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D3AE1" w14:textId="77777777" w:rsidR="007F3AB4" w:rsidRDefault="007F3AB4" w:rsidP="001043EC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  <w:bookmarkStart w:id="0" w:name="OLE_LINK10"/>
      <w:bookmarkStart w:id="1" w:name="OLE_LINK11"/>
    </w:p>
    <w:p w14:paraId="1C78C333" w14:textId="77777777" w:rsidR="003A0751" w:rsidRDefault="003A0751" w:rsidP="003A0751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</w:p>
    <w:p w14:paraId="5FE53FEF" w14:textId="77777777" w:rsidR="003A0751" w:rsidRDefault="003A0751" w:rsidP="003A0751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  <w:r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Yıldız Teknik Üniversitesi’nin hedefi </w:t>
      </w:r>
      <w:r w:rsidR="001B4A4B">
        <w:rPr>
          <w:rFonts w:eastAsia="Times New Roman"/>
          <w:b/>
          <w:bCs/>
          <w:color w:val="000000"/>
          <w:sz w:val="24"/>
          <w:szCs w:val="24"/>
          <w:lang w:eastAsia="tr-TR"/>
        </w:rPr>
        <w:t>u</w:t>
      </w:r>
      <w:r w:rsidR="001B4A4B" w:rsidRPr="001B4A4B">
        <w:rPr>
          <w:rFonts w:eastAsia="Times New Roman"/>
          <w:b/>
          <w:bCs/>
          <w:color w:val="000000"/>
          <w:sz w:val="24"/>
          <w:szCs w:val="24"/>
          <w:lang w:eastAsia="tr-TR"/>
        </w:rPr>
        <w:t>lusal ve ulus</w:t>
      </w:r>
      <w:r w:rsidR="001B4A4B">
        <w:rPr>
          <w:rFonts w:eastAsia="Times New Roman"/>
          <w:b/>
          <w:bCs/>
          <w:color w:val="000000"/>
          <w:sz w:val="24"/>
          <w:szCs w:val="24"/>
          <w:lang w:eastAsia="tr-TR"/>
        </w:rPr>
        <w:t>l</w:t>
      </w:r>
      <w:r w:rsidR="001B4A4B" w:rsidRPr="001B4A4B">
        <w:rPr>
          <w:rFonts w:eastAsia="Times New Roman"/>
          <w:b/>
          <w:bCs/>
          <w:color w:val="000000"/>
          <w:sz w:val="24"/>
          <w:szCs w:val="24"/>
          <w:lang w:eastAsia="tr-TR"/>
        </w:rPr>
        <w:t>ara</w:t>
      </w:r>
      <w:r w:rsidR="001B4A4B">
        <w:rPr>
          <w:rFonts w:eastAsia="Times New Roman"/>
          <w:b/>
          <w:bCs/>
          <w:color w:val="000000"/>
          <w:sz w:val="24"/>
          <w:szCs w:val="24"/>
          <w:lang w:eastAsia="tr-TR"/>
        </w:rPr>
        <w:t>ra</w:t>
      </w:r>
      <w:r w:rsidR="001B4A4B" w:rsidRPr="001B4A4B">
        <w:rPr>
          <w:rFonts w:eastAsia="Times New Roman"/>
          <w:b/>
          <w:bCs/>
          <w:color w:val="000000"/>
          <w:sz w:val="24"/>
          <w:szCs w:val="24"/>
          <w:lang w:eastAsia="tr-TR"/>
        </w:rPr>
        <w:t>sı alanda öncü ve rekabetçi</w:t>
      </w:r>
      <w:r w:rsidRPr="0092702C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, ülke kalkınmasına katkı </w:t>
      </w:r>
      <w:r w:rsidR="00806737">
        <w:rPr>
          <w:rFonts w:eastAsia="Times New Roman"/>
          <w:b/>
          <w:bCs/>
          <w:color w:val="000000"/>
          <w:sz w:val="24"/>
          <w:szCs w:val="24"/>
          <w:lang w:eastAsia="tr-TR"/>
        </w:rPr>
        <w:t>sağlayan,</w:t>
      </w:r>
      <w:r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 d</w:t>
      </w:r>
      <w:r w:rsidRPr="0092702C">
        <w:rPr>
          <w:rFonts w:eastAsia="Times New Roman"/>
          <w:b/>
          <w:bCs/>
          <w:color w:val="000000"/>
          <w:sz w:val="24"/>
          <w:szCs w:val="24"/>
          <w:lang w:eastAsia="tr-TR"/>
        </w:rPr>
        <w:t>ünyadaki problemlerin çözümünde rol oynayan</w:t>
      </w:r>
      <w:r>
        <w:rPr>
          <w:rFonts w:eastAsia="Times New Roman"/>
          <w:b/>
          <w:bCs/>
          <w:color w:val="000000"/>
          <w:sz w:val="24"/>
          <w:szCs w:val="24"/>
          <w:lang w:eastAsia="tr-TR"/>
        </w:rPr>
        <w:t>,</w:t>
      </w:r>
      <w:r w:rsidRPr="0092702C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 yenilikçi ve proaktif uygun donanım ve yetkinliklere </w:t>
      </w:r>
      <w:r w:rsidR="001B4A4B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sahip </w:t>
      </w:r>
      <w:r w:rsidR="001B4A4B" w:rsidRPr="001B4A4B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özgür </w:t>
      </w:r>
      <w:r w:rsidR="001B4A4B">
        <w:rPr>
          <w:rFonts w:eastAsia="Times New Roman"/>
          <w:b/>
          <w:bCs/>
          <w:color w:val="000000"/>
          <w:sz w:val="24"/>
          <w:szCs w:val="24"/>
          <w:lang w:eastAsia="tr-TR"/>
        </w:rPr>
        <w:t>üniversite olarak gelişimini güçlendirmektir</w:t>
      </w:r>
      <w:r>
        <w:rPr>
          <w:rFonts w:eastAsia="Times New Roman"/>
          <w:b/>
          <w:bCs/>
          <w:color w:val="000000"/>
          <w:sz w:val="24"/>
          <w:szCs w:val="24"/>
          <w:lang w:eastAsia="tr-TR"/>
        </w:rPr>
        <w:t>. Bu çerçevede, Üniversitemizin araştırma politikası;</w:t>
      </w:r>
    </w:p>
    <w:p w14:paraId="78D2ADCE" w14:textId="77777777" w:rsidR="003A0751" w:rsidRDefault="003A0751" w:rsidP="003A0751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</w:p>
    <w:p w14:paraId="4562ACF3" w14:textId="77777777" w:rsidR="003A0751" w:rsidRDefault="003A0751" w:rsidP="003A0751">
      <w:pPr>
        <w:numPr>
          <w:ilvl w:val="0"/>
          <w:numId w:val="4"/>
        </w:num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  <w:r>
        <w:rPr>
          <w:rFonts w:eastAsia="Times New Roman"/>
          <w:b/>
          <w:bCs/>
          <w:color w:val="000000"/>
          <w:sz w:val="24"/>
          <w:szCs w:val="24"/>
          <w:lang w:eastAsia="tr-TR"/>
        </w:rPr>
        <w:t>Uluslararası düzeyde Ar-Ge, inovasyon ve girişimcilik odaklı rekabet avantajı sağlayan,</w:t>
      </w:r>
    </w:p>
    <w:p w14:paraId="7591BC84" w14:textId="77777777" w:rsidR="003A0751" w:rsidRDefault="003A0751" w:rsidP="003A0751">
      <w:pPr>
        <w:numPr>
          <w:ilvl w:val="0"/>
          <w:numId w:val="4"/>
        </w:num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  <w:r>
        <w:rPr>
          <w:rFonts w:eastAsia="Times New Roman"/>
          <w:b/>
          <w:bCs/>
          <w:color w:val="000000"/>
          <w:sz w:val="24"/>
          <w:szCs w:val="24"/>
          <w:lang w:eastAsia="tr-TR"/>
        </w:rPr>
        <w:t>Ulusal ve uluslararası işbirliğini önemseyen,</w:t>
      </w:r>
    </w:p>
    <w:p w14:paraId="72FA16C6" w14:textId="77777777" w:rsidR="003A0751" w:rsidRPr="001B4A4B" w:rsidRDefault="001B4A4B" w:rsidP="001B4A4B">
      <w:pPr>
        <w:numPr>
          <w:ilvl w:val="0"/>
          <w:numId w:val="4"/>
        </w:num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  <w:r>
        <w:rPr>
          <w:rFonts w:eastAsia="Times New Roman"/>
          <w:b/>
          <w:bCs/>
          <w:color w:val="000000"/>
          <w:sz w:val="24"/>
          <w:szCs w:val="24"/>
          <w:lang w:eastAsia="tr-TR"/>
        </w:rPr>
        <w:t>Proaktif yaklaşımlarla değişimi yöneten ve g</w:t>
      </w:r>
      <w:r w:rsidR="003A0751" w:rsidRPr="001B4A4B">
        <w:rPr>
          <w:rFonts w:eastAsia="Times New Roman"/>
          <w:b/>
          <w:bCs/>
          <w:color w:val="000000"/>
          <w:sz w:val="24"/>
          <w:szCs w:val="24"/>
          <w:lang w:eastAsia="tr-TR"/>
        </w:rPr>
        <w:t>irişimciliğin arttırılmasına teşvik eden,</w:t>
      </w:r>
    </w:p>
    <w:p w14:paraId="7F48AFD3" w14:textId="77777777" w:rsidR="003A0751" w:rsidRDefault="003A0751" w:rsidP="003A0751">
      <w:pPr>
        <w:numPr>
          <w:ilvl w:val="0"/>
          <w:numId w:val="4"/>
        </w:num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  <w:r>
        <w:rPr>
          <w:rFonts w:eastAsia="Times New Roman"/>
          <w:b/>
          <w:bCs/>
          <w:color w:val="000000"/>
          <w:sz w:val="24"/>
          <w:szCs w:val="24"/>
          <w:lang w:eastAsia="tr-TR"/>
        </w:rPr>
        <w:t>Ü</w:t>
      </w:r>
      <w:r w:rsidRPr="003A0751">
        <w:rPr>
          <w:rFonts w:eastAsia="Times New Roman"/>
          <w:b/>
          <w:bCs/>
          <w:color w:val="000000"/>
          <w:sz w:val="24"/>
          <w:szCs w:val="24"/>
          <w:lang w:eastAsia="tr-TR"/>
        </w:rPr>
        <w:t>retilen bilgi ve teknolojiyi ürüne, sisteme ya da yeniliğe dönüştürüp pazara suna</w:t>
      </w:r>
      <w:r>
        <w:rPr>
          <w:rFonts w:eastAsia="Times New Roman"/>
          <w:b/>
          <w:bCs/>
          <w:color w:val="000000"/>
          <w:sz w:val="24"/>
          <w:szCs w:val="24"/>
          <w:lang w:eastAsia="tr-TR"/>
        </w:rPr>
        <w:t>n,</w:t>
      </w:r>
    </w:p>
    <w:p w14:paraId="228E2246" w14:textId="77777777" w:rsidR="003A0751" w:rsidRDefault="003A0751" w:rsidP="003A0751">
      <w:pPr>
        <w:numPr>
          <w:ilvl w:val="0"/>
          <w:numId w:val="4"/>
        </w:num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  <w:r>
        <w:rPr>
          <w:rFonts w:eastAsia="Times New Roman"/>
          <w:b/>
          <w:bCs/>
          <w:color w:val="000000"/>
          <w:sz w:val="24"/>
          <w:szCs w:val="24"/>
          <w:lang w:eastAsia="tr-TR"/>
        </w:rPr>
        <w:t>Ticarileştirilme</w:t>
      </w:r>
      <w:r w:rsidRPr="003A0751"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 ve markalaşmış teknoloji yoğun ürünlerle ülkemizin küresel ölçekte yüksek rekabet gücüne erişmesine katkı</w:t>
      </w:r>
      <w:r>
        <w:rPr>
          <w:rFonts w:eastAsia="Times New Roman"/>
          <w:b/>
          <w:bCs/>
          <w:color w:val="000000"/>
          <w:sz w:val="24"/>
          <w:szCs w:val="24"/>
          <w:lang w:eastAsia="tr-TR"/>
        </w:rPr>
        <w:t xml:space="preserve"> sağlayan</w:t>
      </w:r>
    </w:p>
    <w:p w14:paraId="41C58B35" w14:textId="77777777" w:rsidR="003A0751" w:rsidRPr="007209E1" w:rsidRDefault="003A0751" w:rsidP="003A0751">
      <w:pPr>
        <w:numPr>
          <w:ilvl w:val="0"/>
          <w:numId w:val="4"/>
        </w:num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  <w:r w:rsidRPr="003A0751">
        <w:rPr>
          <w:rFonts w:eastAsia="Times New Roman"/>
          <w:b/>
          <w:bCs/>
          <w:color w:val="000000"/>
          <w:sz w:val="24"/>
          <w:szCs w:val="24"/>
          <w:lang w:eastAsia="tr-TR"/>
        </w:rPr>
        <w:t>Ar-Ge kapsamında sürdürülebilirlik ilkesine bağlı kalan</w:t>
      </w:r>
    </w:p>
    <w:p w14:paraId="527A376F" w14:textId="77777777" w:rsidR="003A0751" w:rsidRDefault="003A0751" w:rsidP="00DC4E48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</w:p>
    <w:p w14:paraId="35AD8C98" w14:textId="77777777" w:rsidR="003A0751" w:rsidRDefault="003A0751" w:rsidP="00DC4E48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  <w:r w:rsidRPr="003A0751">
        <w:rPr>
          <w:rFonts w:eastAsia="Times New Roman"/>
          <w:b/>
          <w:bCs/>
          <w:color w:val="000000"/>
          <w:sz w:val="24"/>
          <w:szCs w:val="24"/>
          <w:lang w:eastAsia="tr-TR"/>
        </w:rPr>
        <w:t>bir yaklaşımla benimsenen hedefe ulaşmaktır.</w:t>
      </w:r>
    </w:p>
    <w:p w14:paraId="5DF772F1" w14:textId="77777777" w:rsidR="003A0751" w:rsidRDefault="003A0751" w:rsidP="00DC4E48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</w:p>
    <w:p w14:paraId="79016B94" w14:textId="77777777" w:rsidR="00E66EF2" w:rsidRDefault="00E66EF2" w:rsidP="001043EC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</w:p>
    <w:p w14:paraId="4688F969" w14:textId="77777777" w:rsidR="00E66EF2" w:rsidRPr="003B71FB" w:rsidRDefault="00E66EF2" w:rsidP="001043EC">
      <w:pPr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tr-TR"/>
        </w:rPr>
      </w:pPr>
    </w:p>
    <w:p w14:paraId="0FD519AC" w14:textId="77777777" w:rsidR="009E626F" w:rsidRDefault="009E626F" w:rsidP="003D1C2E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</w:p>
    <w:p w14:paraId="7D469DDE" w14:textId="77777777" w:rsidR="003D1C2E" w:rsidRPr="003B71FB" w:rsidRDefault="003D1C2E" w:rsidP="003D1C2E">
      <w:pPr>
        <w:spacing w:after="0"/>
        <w:jc w:val="both"/>
        <w:rPr>
          <w:rFonts w:eastAsia="Times New Roman"/>
          <w:b/>
          <w:bCs/>
          <w:color w:val="000000"/>
          <w:sz w:val="24"/>
          <w:szCs w:val="24"/>
          <w:lang w:eastAsia="tr-TR"/>
        </w:rPr>
      </w:pPr>
    </w:p>
    <w:bookmarkEnd w:id="0"/>
    <w:bookmarkEnd w:id="1"/>
    <w:p w14:paraId="4981D3DB" w14:textId="77777777" w:rsidR="001B322D" w:rsidRDefault="001B322D" w:rsidP="001B322D">
      <w:pPr>
        <w:spacing w:line="360" w:lineRule="auto"/>
        <w:rPr>
          <w:rFonts w:ascii="Arial" w:hAnsi="Arial" w:cs="Arial"/>
          <w:b/>
          <w:sz w:val="20"/>
        </w:rPr>
      </w:pPr>
    </w:p>
    <w:p w14:paraId="14A94956" w14:textId="77777777" w:rsidR="006A7CF8" w:rsidRDefault="006A7CF8" w:rsidP="001B322D">
      <w:pPr>
        <w:spacing w:line="360" w:lineRule="auto"/>
        <w:rPr>
          <w:rFonts w:ascii="Arial" w:hAnsi="Arial" w:cs="Arial"/>
          <w:b/>
          <w:sz w:val="20"/>
        </w:rPr>
      </w:pPr>
    </w:p>
    <w:p w14:paraId="3D6F1460" w14:textId="77777777" w:rsidR="006A7CF8" w:rsidRDefault="006A7CF8" w:rsidP="006A7CF8">
      <w:pPr>
        <w:pStyle w:val="p1"/>
        <w:jc w:val="both"/>
        <w:rPr>
          <w:rFonts w:ascii="Times New Roman" w:hAnsi="Times New Roman"/>
          <w:b/>
          <w:bCs/>
          <w:sz w:val="24"/>
          <w:szCs w:val="24"/>
          <w:lang w:val="en-GB"/>
        </w:rPr>
      </w:pPr>
    </w:p>
    <w:sectPr w:rsidR="006A7CF8" w:rsidSect="00151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6C676" w14:textId="77777777" w:rsidR="001B6085" w:rsidRDefault="001B6085" w:rsidP="00151E02">
      <w:pPr>
        <w:spacing w:after="0" w:line="240" w:lineRule="auto"/>
      </w:pPr>
      <w:r>
        <w:separator/>
      </w:r>
    </w:p>
  </w:endnote>
  <w:endnote w:type="continuationSeparator" w:id="0">
    <w:p w14:paraId="6CCF81B7" w14:textId="77777777" w:rsidR="001B6085" w:rsidRDefault="001B6085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 Neue"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6584F" w14:textId="77777777" w:rsidR="00A46551" w:rsidRDefault="00A4655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371"/>
    </w:tblGrid>
    <w:tr w:rsidR="00C1509B" w:rsidRPr="00AE6D38" w14:paraId="742AFBB1" w14:textId="77777777" w:rsidTr="00AE6D38">
      <w:tc>
        <w:tcPr>
          <w:tcW w:w="3259" w:type="dxa"/>
        </w:tcPr>
        <w:p w14:paraId="548D042F" w14:textId="77777777" w:rsidR="00C1509B" w:rsidRPr="00AE6D38" w:rsidRDefault="00C1509B" w:rsidP="00C1509B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Hazırlayan</w:t>
          </w:r>
        </w:p>
      </w:tc>
      <w:tc>
        <w:tcPr>
          <w:tcW w:w="3259" w:type="dxa"/>
        </w:tcPr>
        <w:p w14:paraId="40E6582A" w14:textId="77777777" w:rsidR="00C1509B" w:rsidRPr="00AE6D38" w:rsidRDefault="00C1509B" w:rsidP="00C1509B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Sistem Onayı</w:t>
          </w:r>
        </w:p>
      </w:tc>
      <w:tc>
        <w:tcPr>
          <w:tcW w:w="3371" w:type="dxa"/>
        </w:tcPr>
        <w:p w14:paraId="5FD11BF9" w14:textId="77777777" w:rsidR="00C1509B" w:rsidRPr="00AE6D38" w:rsidRDefault="00C1509B" w:rsidP="00C1509B">
          <w:pPr>
            <w:pStyle w:val="AltBilgi"/>
            <w:jc w:val="center"/>
            <w:rPr>
              <w:rFonts w:ascii="Arial" w:hAnsi="Arial" w:cs="Arial"/>
              <w:sz w:val="20"/>
            </w:rPr>
          </w:pPr>
          <w:r w:rsidRPr="00AE6D38">
            <w:rPr>
              <w:rFonts w:ascii="Arial" w:hAnsi="Arial" w:cs="Arial"/>
              <w:sz w:val="20"/>
            </w:rPr>
            <w:t>Yürürlük Onayı</w:t>
          </w:r>
        </w:p>
      </w:tc>
    </w:tr>
    <w:tr w:rsidR="00C1509B" w:rsidRPr="00AE6D38" w14:paraId="692737FD" w14:textId="77777777" w:rsidTr="00AE6D38">
      <w:trPr>
        <w:trHeight w:val="1002"/>
      </w:trPr>
      <w:tc>
        <w:tcPr>
          <w:tcW w:w="3259" w:type="dxa"/>
        </w:tcPr>
        <w:p w14:paraId="3006A625" w14:textId="25C21612" w:rsidR="00C1509B" w:rsidRDefault="00C1509B" w:rsidP="00C1509B">
          <w:pPr>
            <w:pStyle w:val="AltBilgi"/>
            <w:jc w:val="center"/>
          </w:pPr>
          <w:r>
            <w:t xml:space="preserve">Prof. Dr. </w:t>
          </w:r>
          <w:r w:rsidR="0024225C">
            <w:t>Hüseyin YILMAZ</w:t>
          </w:r>
        </w:p>
        <w:p w14:paraId="0A20A233" w14:textId="77777777" w:rsidR="00C1509B" w:rsidRPr="00AE6D38" w:rsidRDefault="00C1509B" w:rsidP="00C1509B">
          <w:pPr>
            <w:pStyle w:val="AltBilgi"/>
            <w:jc w:val="center"/>
          </w:pPr>
          <w:r>
            <w:t>Rektör Yardımcısı</w:t>
          </w:r>
        </w:p>
      </w:tc>
      <w:tc>
        <w:tcPr>
          <w:tcW w:w="3259" w:type="dxa"/>
        </w:tcPr>
        <w:p w14:paraId="20FB4051" w14:textId="651B0A76" w:rsidR="00C1509B" w:rsidRDefault="00C1509B" w:rsidP="00C1509B">
          <w:pPr>
            <w:pStyle w:val="AltBilgi"/>
            <w:jc w:val="center"/>
          </w:pPr>
          <w:bookmarkStart w:id="2" w:name="OLE_LINK8"/>
          <w:bookmarkStart w:id="3" w:name="OLE_LINK9"/>
          <w:r>
            <w:t xml:space="preserve">Prof. Dr. </w:t>
          </w:r>
          <w:r w:rsidR="00CC741C">
            <w:t>Vatan KARAKAYA</w:t>
          </w:r>
        </w:p>
        <w:bookmarkEnd w:id="2"/>
        <w:bookmarkEnd w:id="3"/>
        <w:p w14:paraId="61DF2955" w14:textId="77777777" w:rsidR="00C1509B" w:rsidRPr="00AE6D38" w:rsidRDefault="00405F44" w:rsidP="00AC2482">
          <w:pPr>
            <w:pStyle w:val="AltBilgi"/>
            <w:jc w:val="center"/>
          </w:pPr>
          <w:r>
            <w:t>Yönetim</w:t>
          </w:r>
          <w:r w:rsidR="00A46551">
            <w:t xml:space="preserve"> </w:t>
          </w:r>
          <w:r w:rsidR="00AC2482">
            <w:t>Temsilcisi</w:t>
          </w:r>
        </w:p>
      </w:tc>
      <w:tc>
        <w:tcPr>
          <w:tcW w:w="3371" w:type="dxa"/>
        </w:tcPr>
        <w:p w14:paraId="49418DC7" w14:textId="6280CA92" w:rsidR="00C1509B" w:rsidRDefault="00C1509B" w:rsidP="00C1509B">
          <w:pPr>
            <w:pStyle w:val="AltBilgi"/>
            <w:jc w:val="center"/>
          </w:pPr>
          <w:r>
            <w:t xml:space="preserve">Prof. Dr. </w:t>
          </w:r>
          <w:r w:rsidR="00CC741C">
            <w:t>Eyüp DEBİK</w:t>
          </w:r>
        </w:p>
        <w:p w14:paraId="72E8D458" w14:textId="77777777" w:rsidR="00C1509B" w:rsidRPr="00AE6D38" w:rsidRDefault="00C1509B" w:rsidP="00C1509B">
          <w:pPr>
            <w:pStyle w:val="AltBilgi"/>
            <w:jc w:val="center"/>
          </w:pPr>
          <w:r>
            <w:t>Rektör</w:t>
          </w:r>
        </w:p>
      </w:tc>
    </w:tr>
  </w:tbl>
  <w:p w14:paraId="209BE736" w14:textId="77777777" w:rsidR="00151E02" w:rsidRPr="00151E02" w:rsidRDefault="00A51B1C">
    <w:pPr>
      <w:pStyle w:val="AltBilgi"/>
      <w:rPr>
        <w:rFonts w:ascii="Arial" w:hAnsi="Arial" w:cs="Arial"/>
        <w:i/>
        <w:sz w:val="16"/>
      </w:rPr>
    </w:pPr>
    <w:r>
      <w:rPr>
        <w:rFonts w:ascii="Arial" w:hAnsi="Arial" w:cs="Arial"/>
        <w:i/>
        <w:sz w:val="16"/>
      </w:rPr>
      <w:t>(</w:t>
    </w:r>
    <w:r w:rsidR="00711865">
      <w:rPr>
        <w:rFonts w:ascii="Arial" w:hAnsi="Arial" w:cs="Arial"/>
        <w:i/>
        <w:sz w:val="16"/>
      </w:rPr>
      <w:t>Form No: FR-146</w:t>
    </w:r>
    <w:r w:rsidR="00151E02" w:rsidRPr="00151E02">
      <w:rPr>
        <w:rFonts w:ascii="Arial" w:hAnsi="Arial" w:cs="Arial"/>
        <w:i/>
        <w:sz w:val="16"/>
      </w:rPr>
      <w:t>;</w:t>
    </w:r>
    <w:r w:rsidR="00711865">
      <w:rPr>
        <w:rFonts w:ascii="Arial" w:hAnsi="Arial" w:cs="Arial"/>
        <w:i/>
        <w:sz w:val="16"/>
      </w:rPr>
      <w:t>Revizyon Tarihi:01.11.2011</w:t>
    </w:r>
    <w:r w:rsidR="001009F7">
      <w:rPr>
        <w:rFonts w:ascii="Arial" w:hAnsi="Arial" w:cs="Arial"/>
        <w:i/>
        <w:sz w:val="16"/>
      </w:rPr>
      <w:t xml:space="preserve">; </w:t>
    </w:r>
    <w:r w:rsidR="00151E02" w:rsidRPr="00151E02">
      <w:rPr>
        <w:rFonts w:ascii="Arial" w:hAnsi="Arial" w:cs="Arial"/>
        <w:i/>
        <w:sz w:val="16"/>
      </w:rPr>
      <w:t>Re</w:t>
    </w:r>
    <w:r w:rsidR="00711865">
      <w:rPr>
        <w:rFonts w:ascii="Arial" w:hAnsi="Arial" w:cs="Arial"/>
        <w:i/>
        <w:sz w:val="16"/>
      </w:rPr>
      <w:t>vizyon:01</w:t>
    </w:r>
    <w:r>
      <w:rPr>
        <w:rFonts w:ascii="Arial" w:hAnsi="Arial" w:cs="Arial"/>
        <w:i/>
        <w:sz w:val="16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094B5" w14:textId="77777777" w:rsidR="00A46551" w:rsidRDefault="00A4655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98050" w14:textId="77777777" w:rsidR="001B6085" w:rsidRDefault="001B6085" w:rsidP="00151E02">
      <w:pPr>
        <w:spacing w:after="0" w:line="240" w:lineRule="auto"/>
      </w:pPr>
      <w:r>
        <w:separator/>
      </w:r>
    </w:p>
  </w:footnote>
  <w:footnote w:type="continuationSeparator" w:id="0">
    <w:p w14:paraId="16DB2BFC" w14:textId="77777777" w:rsidR="001B6085" w:rsidRDefault="001B6085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7D6EE" w14:textId="77777777" w:rsidR="00A46551" w:rsidRDefault="00A4655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15"/>
      <w:gridCol w:w="5215"/>
      <w:gridCol w:w="1530"/>
      <w:gridCol w:w="1368"/>
    </w:tblGrid>
    <w:tr w:rsidR="00151E02" w:rsidRPr="00AE6D38" w14:paraId="17BD5338" w14:textId="77777777" w:rsidTr="00AE6D38">
      <w:trPr>
        <w:trHeight w:val="276"/>
      </w:trPr>
      <w:tc>
        <w:tcPr>
          <w:tcW w:w="1526" w:type="dxa"/>
          <w:vMerge w:val="restart"/>
          <w:vAlign w:val="center"/>
        </w:tcPr>
        <w:p w14:paraId="36FB5BDA" w14:textId="5B960DB5" w:rsidR="00151E02" w:rsidRPr="00AE6D38" w:rsidRDefault="00B3050D" w:rsidP="00AE6D38">
          <w:pPr>
            <w:pStyle w:val="stBilgi"/>
            <w:jc w:val="center"/>
            <w:rPr>
              <w:rFonts w:ascii="Arial" w:hAnsi="Arial" w:cs="Arial"/>
            </w:rPr>
          </w:pPr>
          <w:r w:rsidRPr="00AE6D38">
            <w:rPr>
              <w:rFonts w:ascii="Arial" w:hAnsi="Arial" w:cs="Arial"/>
              <w:noProof/>
              <w:lang w:eastAsia="tr-TR"/>
            </w:rPr>
            <w:drawing>
              <wp:inline distT="0" distB="0" distL="0" distR="0" wp14:anchorId="0BA4D5A3" wp14:editId="4DA47600">
                <wp:extent cx="712470" cy="720090"/>
                <wp:effectExtent l="0" t="0" r="0" b="0"/>
                <wp:docPr id="1" name="Resi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470" cy="720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6" w:type="dxa"/>
          <w:vMerge w:val="restart"/>
          <w:vAlign w:val="center"/>
        </w:tcPr>
        <w:p w14:paraId="63FF9994" w14:textId="77777777" w:rsidR="00151E02" w:rsidRPr="00AE6D38" w:rsidRDefault="00C94614" w:rsidP="00596CBA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 xml:space="preserve">YILDIZ TEKNİK </w:t>
          </w:r>
          <w:r w:rsidR="00A46551">
            <w:rPr>
              <w:rFonts w:ascii="Arial" w:hAnsi="Arial" w:cs="Arial"/>
              <w:b/>
              <w:sz w:val="28"/>
            </w:rPr>
            <w:t xml:space="preserve">ÜNİVERSİTESİ </w:t>
          </w:r>
          <w:r w:rsidR="00596CBA">
            <w:rPr>
              <w:rFonts w:ascii="Arial" w:hAnsi="Arial" w:cs="Arial"/>
              <w:b/>
              <w:sz w:val="28"/>
            </w:rPr>
            <w:t>ARAŞTIRMA</w:t>
          </w:r>
          <w:r>
            <w:rPr>
              <w:rFonts w:ascii="Arial" w:hAnsi="Arial" w:cs="Arial"/>
              <w:b/>
              <w:sz w:val="28"/>
            </w:rPr>
            <w:t xml:space="preserve"> POLİTİKASI</w:t>
          </w:r>
        </w:p>
      </w:tc>
      <w:tc>
        <w:tcPr>
          <w:tcW w:w="1560" w:type="dxa"/>
          <w:vAlign w:val="center"/>
        </w:tcPr>
        <w:p w14:paraId="5FB3BC5F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vAlign w:val="center"/>
        </w:tcPr>
        <w:p w14:paraId="0D4E8126" w14:textId="77777777" w:rsidR="00151E02" w:rsidRPr="00AE6D38" w:rsidRDefault="00A46551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YD-069</w:t>
          </w:r>
        </w:p>
      </w:tc>
    </w:tr>
    <w:tr w:rsidR="00151E02" w:rsidRPr="00AE6D38" w14:paraId="13764285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552E3899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693E3AB1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135E94D6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vAlign w:val="center"/>
        </w:tcPr>
        <w:p w14:paraId="2E8084E0" w14:textId="77777777" w:rsidR="00151E02" w:rsidRPr="00AE6D38" w:rsidRDefault="00A46551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27.10.2021</w:t>
          </w:r>
        </w:p>
      </w:tc>
    </w:tr>
    <w:tr w:rsidR="00151E02" w:rsidRPr="00AE6D38" w14:paraId="2D4265C2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3AE2A42F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23C17DEF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1091204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vAlign w:val="center"/>
        </w:tcPr>
        <w:p w14:paraId="6404F546" w14:textId="33681EA6" w:rsidR="00151E02" w:rsidRPr="00AE6D38" w:rsidRDefault="00EE1C1E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EE1C1E">
            <w:rPr>
              <w:rFonts w:ascii="Arial" w:hAnsi="Arial" w:cs="Arial"/>
              <w:b/>
              <w:sz w:val="18"/>
            </w:rPr>
            <w:t>29.12.2021</w:t>
          </w:r>
        </w:p>
      </w:tc>
    </w:tr>
    <w:tr w:rsidR="00151E02" w:rsidRPr="00AE6D38" w14:paraId="6867640A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67468975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1814405F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5BF64172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vAlign w:val="center"/>
        </w:tcPr>
        <w:p w14:paraId="11399074" w14:textId="77777777" w:rsidR="00151E02" w:rsidRPr="00AE6D38" w:rsidRDefault="000B7470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</w:t>
          </w:r>
        </w:p>
      </w:tc>
    </w:tr>
    <w:tr w:rsidR="00151E02" w:rsidRPr="00AE6D38" w14:paraId="32B5A19F" w14:textId="77777777" w:rsidTr="00AE6D38">
      <w:trPr>
        <w:trHeight w:val="276"/>
      </w:trPr>
      <w:tc>
        <w:tcPr>
          <w:tcW w:w="1526" w:type="dxa"/>
          <w:vMerge/>
          <w:vAlign w:val="center"/>
        </w:tcPr>
        <w:p w14:paraId="6175D2C9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vAlign w:val="center"/>
        </w:tcPr>
        <w:p w14:paraId="00244C3B" w14:textId="77777777" w:rsidR="00151E02" w:rsidRPr="00AE6D38" w:rsidRDefault="00151E02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vAlign w:val="center"/>
        </w:tcPr>
        <w:p w14:paraId="0B8D136E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vAlign w:val="center"/>
        </w:tcPr>
        <w:p w14:paraId="3E2F2BF1" w14:textId="77777777" w:rsidR="00151E02" w:rsidRPr="00AE6D38" w:rsidRDefault="006800CB" w:rsidP="00151E02">
          <w:pPr>
            <w:pStyle w:val="stBilgi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="00151E02"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 w:rsidR="00C9527C"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="00151E02" w:rsidRPr="00AE6D38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C9527C" w:rsidRPr="00C9527C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14:paraId="7D061C96" w14:textId="77777777" w:rsidR="00151E02" w:rsidRDefault="00151E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6E96" w14:textId="77777777" w:rsidR="00A46551" w:rsidRDefault="00A4655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3831"/>
    <w:multiLevelType w:val="hybridMultilevel"/>
    <w:tmpl w:val="BCD491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35E6B"/>
    <w:multiLevelType w:val="hybridMultilevel"/>
    <w:tmpl w:val="FE2A4708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29A5422"/>
    <w:multiLevelType w:val="hybridMultilevel"/>
    <w:tmpl w:val="BE903268"/>
    <w:lvl w:ilvl="0" w:tplc="615EE2BE">
      <w:start w:val="1"/>
      <w:numFmt w:val="bullet"/>
      <w:lvlText w:val=""/>
      <w:lvlJc w:val="left"/>
      <w:pPr>
        <w:ind w:left="113" w:firstLine="24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4190E"/>
    <w:multiLevelType w:val="hybridMultilevel"/>
    <w:tmpl w:val="B016B5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0559887">
    <w:abstractNumId w:val="1"/>
  </w:num>
  <w:num w:numId="2" w16cid:durableId="1519782004">
    <w:abstractNumId w:val="2"/>
  </w:num>
  <w:num w:numId="3" w16cid:durableId="2064984745">
    <w:abstractNumId w:val="0"/>
  </w:num>
  <w:num w:numId="4" w16cid:durableId="563830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E02"/>
    <w:rsid w:val="00065A14"/>
    <w:rsid w:val="000B5783"/>
    <w:rsid w:val="000B7470"/>
    <w:rsid w:val="001009F7"/>
    <w:rsid w:val="001043EC"/>
    <w:rsid w:val="00116497"/>
    <w:rsid w:val="001232FF"/>
    <w:rsid w:val="00143734"/>
    <w:rsid w:val="00151E02"/>
    <w:rsid w:val="00191842"/>
    <w:rsid w:val="00193B2B"/>
    <w:rsid w:val="001B322D"/>
    <w:rsid w:val="001B4A4B"/>
    <w:rsid w:val="001B6085"/>
    <w:rsid w:val="001E0972"/>
    <w:rsid w:val="002142BA"/>
    <w:rsid w:val="00223432"/>
    <w:rsid w:val="0024225C"/>
    <w:rsid w:val="002502FE"/>
    <w:rsid w:val="00253328"/>
    <w:rsid w:val="00267AC4"/>
    <w:rsid w:val="0027477C"/>
    <w:rsid w:val="00293F46"/>
    <w:rsid w:val="002B1D8C"/>
    <w:rsid w:val="002E26EB"/>
    <w:rsid w:val="003A0751"/>
    <w:rsid w:val="003A4B18"/>
    <w:rsid w:val="003C3C5C"/>
    <w:rsid w:val="003C7508"/>
    <w:rsid w:val="003D1C2E"/>
    <w:rsid w:val="003D2FE9"/>
    <w:rsid w:val="00405F44"/>
    <w:rsid w:val="00421D22"/>
    <w:rsid w:val="004C19D5"/>
    <w:rsid w:val="004D54DD"/>
    <w:rsid w:val="004E654C"/>
    <w:rsid w:val="004F08B9"/>
    <w:rsid w:val="004F60B9"/>
    <w:rsid w:val="00525A21"/>
    <w:rsid w:val="00551052"/>
    <w:rsid w:val="00596CBA"/>
    <w:rsid w:val="005B4853"/>
    <w:rsid w:val="00617347"/>
    <w:rsid w:val="00643464"/>
    <w:rsid w:val="00666341"/>
    <w:rsid w:val="006800CB"/>
    <w:rsid w:val="00685CAC"/>
    <w:rsid w:val="006A7CF8"/>
    <w:rsid w:val="006D4F6E"/>
    <w:rsid w:val="00711865"/>
    <w:rsid w:val="007209E1"/>
    <w:rsid w:val="00722CF1"/>
    <w:rsid w:val="007A3D13"/>
    <w:rsid w:val="007F3AB4"/>
    <w:rsid w:val="00806737"/>
    <w:rsid w:val="008D4B56"/>
    <w:rsid w:val="00900F31"/>
    <w:rsid w:val="00903150"/>
    <w:rsid w:val="0090742B"/>
    <w:rsid w:val="0092702C"/>
    <w:rsid w:val="00960160"/>
    <w:rsid w:val="009E626F"/>
    <w:rsid w:val="00A46551"/>
    <w:rsid w:val="00A51B1C"/>
    <w:rsid w:val="00AA2E8A"/>
    <w:rsid w:val="00AA366C"/>
    <w:rsid w:val="00AC2482"/>
    <w:rsid w:val="00AC7266"/>
    <w:rsid w:val="00AE2705"/>
    <w:rsid w:val="00AE400F"/>
    <w:rsid w:val="00AE6D38"/>
    <w:rsid w:val="00B16647"/>
    <w:rsid w:val="00B3050D"/>
    <w:rsid w:val="00B54B4D"/>
    <w:rsid w:val="00B55C6F"/>
    <w:rsid w:val="00B6410F"/>
    <w:rsid w:val="00BA63C6"/>
    <w:rsid w:val="00BF25FD"/>
    <w:rsid w:val="00C1509B"/>
    <w:rsid w:val="00C40CC8"/>
    <w:rsid w:val="00C647BC"/>
    <w:rsid w:val="00C94614"/>
    <w:rsid w:val="00C9527C"/>
    <w:rsid w:val="00C95FB8"/>
    <w:rsid w:val="00CB5568"/>
    <w:rsid w:val="00CC741C"/>
    <w:rsid w:val="00D260CB"/>
    <w:rsid w:val="00D8359B"/>
    <w:rsid w:val="00DC4E48"/>
    <w:rsid w:val="00E659DC"/>
    <w:rsid w:val="00E66EF2"/>
    <w:rsid w:val="00EE1C1E"/>
    <w:rsid w:val="00EF2188"/>
    <w:rsid w:val="00F42F0F"/>
    <w:rsid w:val="00F45F81"/>
    <w:rsid w:val="00F6599C"/>
    <w:rsid w:val="00F712A4"/>
    <w:rsid w:val="00FA719B"/>
    <w:rsid w:val="00FB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486E7"/>
  <w15:docId w15:val="{A33A9B12-ADB4-4DA6-AE87-9AA0B5DB4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0CB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1B322D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1">
    <w:name w:val="p1"/>
    <w:basedOn w:val="Normal"/>
    <w:rsid w:val="006A7CF8"/>
    <w:pPr>
      <w:spacing w:after="0" w:line="240" w:lineRule="auto"/>
    </w:pPr>
    <w:rPr>
      <w:rFonts w:ascii="Helvetica Neue" w:hAnsi="Helvetica Neue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1EAC5-A26A-491D-885F-D5DF1F800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Ceylan Merve BİNİCİ</cp:lastModifiedBy>
  <cp:revision>5</cp:revision>
  <cp:lastPrinted>2022-01-19T12:48:00Z</cp:lastPrinted>
  <dcterms:created xsi:type="dcterms:W3CDTF">2022-01-19T12:48:00Z</dcterms:created>
  <dcterms:modified xsi:type="dcterms:W3CDTF">2025-09-10T12:20:00Z</dcterms:modified>
</cp:coreProperties>
</file>