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A252" w14:textId="77777777" w:rsidR="00E44A6A" w:rsidRPr="00E44A6A" w:rsidRDefault="00E44A6A" w:rsidP="00A21E28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96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457"/>
        <w:gridCol w:w="1559"/>
        <w:gridCol w:w="1128"/>
      </w:tblGrid>
      <w:tr w:rsidR="00E44A6A" w:rsidRPr="00E44A6A" w14:paraId="37F5CD01" w14:textId="77777777" w:rsidTr="00A21E28">
        <w:trPr>
          <w:trHeight w:val="276"/>
        </w:trPr>
        <w:tc>
          <w:tcPr>
            <w:tcW w:w="1490" w:type="dxa"/>
            <w:vMerge w:val="restart"/>
            <w:vAlign w:val="center"/>
          </w:tcPr>
          <w:p w14:paraId="17D70E7D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4A6A">
              <w:rPr>
                <w:rFonts w:asciiTheme="minorHAnsi" w:hAnsiTheme="minorHAnsi" w:cstheme="minorHAns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6A08207" wp14:editId="46A91B49">
                  <wp:extent cx="712470" cy="720090"/>
                  <wp:effectExtent l="0" t="0" r="0" b="0"/>
                  <wp:docPr id="1" name="Resim 1" descr="A close up of a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A close up of a logo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vMerge w:val="restart"/>
            <w:vAlign w:val="center"/>
          </w:tcPr>
          <w:p w14:paraId="30539E10" w14:textId="77777777" w:rsidR="00E44A6A" w:rsidRPr="00A21E28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A21E28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YILDIZ TEKNİK ÜNİVERSİTESİ </w:t>
            </w:r>
          </w:p>
          <w:p w14:paraId="12E39EB0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1E28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FIRSAT EŞİTLİĞİ VE AYRIMCILIKLA MÜCADELE POLİTİKASI</w:t>
            </w:r>
          </w:p>
        </w:tc>
        <w:tc>
          <w:tcPr>
            <w:tcW w:w="1559" w:type="dxa"/>
            <w:vAlign w:val="center"/>
          </w:tcPr>
          <w:p w14:paraId="414B755E" w14:textId="77777777" w:rsidR="00E44A6A" w:rsidRPr="00A21E28" w:rsidRDefault="00E44A6A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Doküman No</w:t>
            </w:r>
          </w:p>
        </w:tc>
        <w:tc>
          <w:tcPr>
            <w:tcW w:w="1128" w:type="dxa"/>
            <w:vAlign w:val="center"/>
          </w:tcPr>
          <w:p w14:paraId="06E2702B" w14:textId="77777777" w:rsidR="00E44A6A" w:rsidRPr="00A21E28" w:rsidRDefault="00A21E28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YD-068</w:t>
            </w:r>
          </w:p>
        </w:tc>
      </w:tr>
      <w:tr w:rsidR="00E44A6A" w:rsidRPr="00E44A6A" w14:paraId="4790C925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6BC67FB8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391EA650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DF1743" w14:textId="77777777" w:rsidR="00E44A6A" w:rsidRPr="00A21E28" w:rsidRDefault="00E44A6A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İlk Yayın Tarihi</w:t>
            </w:r>
          </w:p>
        </w:tc>
        <w:tc>
          <w:tcPr>
            <w:tcW w:w="1128" w:type="dxa"/>
            <w:vAlign w:val="center"/>
          </w:tcPr>
          <w:p w14:paraId="748C5B20" w14:textId="77777777" w:rsidR="00E44A6A" w:rsidRPr="00A21E28" w:rsidRDefault="00A21E28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01.10.2021</w:t>
            </w:r>
          </w:p>
        </w:tc>
      </w:tr>
      <w:tr w:rsidR="00E44A6A" w:rsidRPr="00E44A6A" w14:paraId="579D64B8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18816749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37642301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9F9BC8" w14:textId="77777777" w:rsidR="00E44A6A" w:rsidRPr="00A21E28" w:rsidRDefault="00E44A6A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Revizyon Tarihi</w:t>
            </w:r>
          </w:p>
        </w:tc>
        <w:tc>
          <w:tcPr>
            <w:tcW w:w="1128" w:type="dxa"/>
            <w:vAlign w:val="center"/>
          </w:tcPr>
          <w:p w14:paraId="612806E5" w14:textId="2FC81E2D" w:rsidR="00E44A6A" w:rsidRPr="00A21E28" w:rsidRDefault="00632DEB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29.12.2021</w:t>
            </w:r>
          </w:p>
        </w:tc>
      </w:tr>
      <w:tr w:rsidR="00E44A6A" w:rsidRPr="00E44A6A" w14:paraId="312A06D1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4C2DC567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12FAE31A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E71863" w14:textId="77777777" w:rsidR="00E44A6A" w:rsidRPr="00A21E28" w:rsidRDefault="00E44A6A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Revizyon No</w:t>
            </w:r>
          </w:p>
        </w:tc>
        <w:tc>
          <w:tcPr>
            <w:tcW w:w="1128" w:type="dxa"/>
            <w:vAlign w:val="center"/>
          </w:tcPr>
          <w:p w14:paraId="659F73CA" w14:textId="77777777" w:rsidR="00E44A6A" w:rsidRPr="00A21E28" w:rsidRDefault="00A21E28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0</w:t>
            </w:r>
            <w:r w:rsidR="00ED6989">
              <w:rPr>
                <w:rFonts w:asciiTheme="minorHAnsi" w:hAnsiTheme="minorHAnsi" w:cstheme="minorHAnsi"/>
                <w:sz w:val="20"/>
                <w:szCs w:val="24"/>
              </w:rPr>
              <w:t>1</w:t>
            </w:r>
          </w:p>
        </w:tc>
      </w:tr>
      <w:tr w:rsidR="00E44A6A" w:rsidRPr="00E44A6A" w14:paraId="1FB9A414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34545220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21DF5312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828AEC" w14:textId="77777777" w:rsidR="00E44A6A" w:rsidRPr="00A21E28" w:rsidRDefault="00E44A6A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Sayfa</w:t>
            </w:r>
          </w:p>
        </w:tc>
        <w:tc>
          <w:tcPr>
            <w:tcW w:w="1128" w:type="dxa"/>
            <w:vAlign w:val="center"/>
          </w:tcPr>
          <w:p w14:paraId="1E1827C0" w14:textId="77777777" w:rsidR="00E44A6A" w:rsidRPr="00A21E28" w:rsidRDefault="00A21E28" w:rsidP="00E44A6A">
            <w:pPr>
              <w:pStyle w:val="stBilgi"/>
              <w:spacing w:line="276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A21E28">
              <w:rPr>
                <w:rFonts w:asciiTheme="minorHAnsi" w:hAnsiTheme="minorHAnsi" w:cstheme="minorHAnsi"/>
                <w:sz w:val="20"/>
                <w:szCs w:val="24"/>
              </w:rPr>
              <w:t>1/1</w:t>
            </w:r>
          </w:p>
        </w:tc>
      </w:tr>
    </w:tbl>
    <w:p w14:paraId="2FD85701" w14:textId="77777777" w:rsidR="00E44A6A" w:rsidRPr="00E44A6A" w:rsidRDefault="00E44A6A" w:rsidP="00E44A6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98E7CA2" w14:textId="77777777" w:rsidR="00E44A6A" w:rsidRPr="00E44A6A" w:rsidRDefault="00E44A6A" w:rsidP="00E44A6A">
      <w:pPr>
        <w:spacing w:line="276" w:lineRule="auto"/>
        <w:jc w:val="both"/>
        <w:rPr>
          <w:rFonts w:asciiTheme="minorHAnsi" w:hAnsiTheme="minorHAnsi" w:cstheme="minorHAnsi"/>
        </w:rPr>
      </w:pPr>
    </w:p>
    <w:p w14:paraId="0A502055" w14:textId="77777777" w:rsidR="00E44A6A" w:rsidRPr="00A21E28" w:rsidRDefault="00E44A6A" w:rsidP="00E44A6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EF50950" w14:textId="77777777" w:rsidR="00080365" w:rsidRPr="00A21E28" w:rsidRDefault="00CC3FEC" w:rsidP="00E44A6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21E28">
        <w:rPr>
          <w:rFonts w:asciiTheme="minorHAnsi" w:hAnsiTheme="minorHAnsi" w:cstheme="minorHAnsi"/>
          <w:b/>
        </w:rPr>
        <w:t>Yıldız Teknik Üniversitesi</w:t>
      </w:r>
      <w:r w:rsidR="00E44A6A" w:rsidRPr="00A21E28">
        <w:rPr>
          <w:rFonts w:asciiTheme="minorHAnsi" w:hAnsiTheme="minorHAnsi" w:cstheme="minorHAnsi"/>
          <w:b/>
        </w:rPr>
        <w:t>’nin hedefi</w:t>
      </w:r>
      <w:r w:rsidRPr="00A21E28">
        <w:rPr>
          <w:rFonts w:asciiTheme="minorHAnsi" w:hAnsiTheme="minorHAnsi" w:cstheme="minorHAnsi"/>
          <w:b/>
        </w:rPr>
        <w:t xml:space="preserve"> </w:t>
      </w:r>
      <w:r w:rsidR="00E44A6A" w:rsidRPr="00A21E28">
        <w:rPr>
          <w:rFonts w:asciiTheme="minorHAnsi" w:hAnsiTheme="minorHAnsi" w:cstheme="minorHAnsi"/>
          <w:b/>
        </w:rPr>
        <w:t xml:space="preserve">insan haklarının korunması, geliştirilmesi, temel hak ve hürriyetlerden yararlanmada fırsat eşitliğinin sağlanması ve her türlü ayrımcılıkla mücadele edilmesi doğrultusunda </w:t>
      </w:r>
      <w:r w:rsidRPr="00A21E28">
        <w:rPr>
          <w:rFonts w:asciiTheme="minorHAnsi" w:hAnsiTheme="minorHAnsi" w:cstheme="minorHAnsi"/>
          <w:b/>
        </w:rPr>
        <w:t>Üniversite personeli, öğrencileri ve ilgili paydaşlara farkındalık ve duyarlılık kazandır</w:t>
      </w:r>
      <w:r w:rsidR="00E44A6A" w:rsidRPr="00A21E28">
        <w:rPr>
          <w:rFonts w:asciiTheme="minorHAnsi" w:hAnsiTheme="minorHAnsi" w:cstheme="minorHAnsi"/>
          <w:b/>
        </w:rPr>
        <w:t>an bir üniversite haline gelmektir. Bu çerçevede, Üniversitemizin fırsat eşitliği ve ayrımcılıkla mücadele politikası;</w:t>
      </w:r>
    </w:p>
    <w:p w14:paraId="597310E3" w14:textId="77777777" w:rsidR="005938CB" w:rsidRPr="00A21E28" w:rsidRDefault="005938CB" w:rsidP="00E44A6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E5BB19A" w14:textId="77777777" w:rsidR="00E44A6A" w:rsidRPr="00A21E28" w:rsidRDefault="00E44A6A" w:rsidP="00E44A6A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A21E28">
        <w:rPr>
          <w:rFonts w:eastAsia="Times New Roman" w:cstheme="minorHAnsi"/>
          <w:b/>
          <w:lang w:eastAsia="en-GB"/>
        </w:rPr>
        <w:t xml:space="preserve">Yükseköğrenimde </w:t>
      </w:r>
      <w:r w:rsidRPr="00A21E28">
        <w:rPr>
          <w:rFonts w:cstheme="minorHAnsi"/>
          <w:b/>
        </w:rPr>
        <w:t>fırsat eşitliği ve ayrımcılıkla mücadeleyi</w:t>
      </w:r>
      <w:r w:rsidRPr="00A21E28">
        <w:rPr>
          <w:rFonts w:eastAsia="Times New Roman" w:cstheme="minorHAnsi"/>
          <w:b/>
          <w:lang w:eastAsia="en-GB"/>
        </w:rPr>
        <w:t xml:space="preserve">, erişilebilirliği, yenilikçiliği ve sürdürülebilirliği artırmak amacıyla hukuki ve kurumsal düzenlemeler yapan,  </w:t>
      </w:r>
    </w:p>
    <w:p w14:paraId="0EB93252" w14:textId="77777777" w:rsidR="00E44A6A" w:rsidRPr="00A21E28" w:rsidRDefault="00E44A6A" w:rsidP="00E44A6A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A21E28">
        <w:rPr>
          <w:rFonts w:cstheme="minorHAnsi"/>
          <w:b/>
        </w:rPr>
        <w:t xml:space="preserve">Fırsat Eşitliği ve Ayrımcılıkla Mücadele Komisyonu ve her bir Fakülte, Enstitü ve Yüksekokul ile Genel Sekreterlik bünyesinde oluşturulan </w:t>
      </w:r>
      <w:r w:rsidR="00F25D1C" w:rsidRPr="00A21E28">
        <w:rPr>
          <w:rFonts w:cstheme="minorHAnsi"/>
          <w:b/>
        </w:rPr>
        <w:t xml:space="preserve">çalışma grupları </w:t>
      </w:r>
      <w:r w:rsidRPr="00A21E28">
        <w:rPr>
          <w:rFonts w:cstheme="minorHAnsi"/>
          <w:b/>
        </w:rPr>
        <w:t xml:space="preserve">tarafından çalışmalar yürüten, </w:t>
      </w:r>
    </w:p>
    <w:p w14:paraId="71CC314D" w14:textId="77777777" w:rsidR="00E44A6A" w:rsidRPr="00A21E28" w:rsidRDefault="00E44A6A" w:rsidP="00E44A6A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A21E28">
        <w:rPr>
          <w:rFonts w:cstheme="minorHAnsi"/>
          <w:b/>
        </w:rPr>
        <w:t xml:space="preserve">Öğrencilere yönelik burs imkânları yaratan, staj ve istihdam gibi destek programlarıyla hem kişisel hem mesleki gelişimlerine yönelik stratejiler geliştiren ve uygulayan, </w:t>
      </w:r>
    </w:p>
    <w:p w14:paraId="418C5C0C" w14:textId="77777777" w:rsidR="00896FE5" w:rsidRPr="00A21E28" w:rsidRDefault="000A27C9" w:rsidP="00E44A6A">
      <w:pPr>
        <w:pStyle w:val="ListeParagraf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A21E28">
        <w:rPr>
          <w:rFonts w:eastAsia="Times New Roman" w:cstheme="minorHAnsi"/>
          <w:b/>
          <w:lang w:eastAsia="en-GB"/>
        </w:rPr>
        <w:t>Fırsat eşitliği ve ayrımcılıkla mücadele temelinde personel ve öğrencilerin temsiline ilişkin durum tespiti ve analizi</w:t>
      </w:r>
      <w:r w:rsidR="00E44A6A" w:rsidRPr="00A21E28">
        <w:rPr>
          <w:rFonts w:eastAsia="Times New Roman" w:cstheme="minorHAnsi"/>
          <w:b/>
          <w:lang w:eastAsia="en-GB"/>
        </w:rPr>
        <w:t xml:space="preserve"> yapan, i</w:t>
      </w:r>
      <w:r w:rsidR="00510E71" w:rsidRPr="00A21E28">
        <w:rPr>
          <w:rFonts w:eastAsia="Times New Roman" w:cstheme="minorHAnsi"/>
          <w:b/>
          <w:lang w:eastAsia="en-GB"/>
        </w:rPr>
        <w:t>htiyaçlara yönelik çalışmalar yürüten,</w:t>
      </w:r>
    </w:p>
    <w:p w14:paraId="40B4029D" w14:textId="77777777" w:rsidR="002655F0" w:rsidRPr="00A21E28" w:rsidRDefault="00E44A6A" w:rsidP="00E44A6A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</w:rPr>
      </w:pPr>
      <w:r w:rsidRPr="00A21E28">
        <w:rPr>
          <w:rFonts w:eastAsia="Times New Roman" w:cstheme="minorHAnsi"/>
          <w:b/>
          <w:lang w:eastAsia="en-GB"/>
        </w:rPr>
        <w:t>F</w:t>
      </w:r>
      <w:r w:rsidR="00896FE5" w:rsidRPr="00A21E28">
        <w:rPr>
          <w:rFonts w:eastAsia="Times New Roman" w:cstheme="minorHAnsi"/>
          <w:b/>
          <w:lang w:eastAsia="en-GB"/>
        </w:rPr>
        <w:t xml:space="preserve">ırsat eşitliği ve ayrımcılıkla mücadelenin bütüncül bir yaklaşımla güçlendirilmesi amacıyla; </w:t>
      </w:r>
      <w:r w:rsidR="00896FE5" w:rsidRPr="00A21E28">
        <w:rPr>
          <w:rFonts w:cstheme="minorHAnsi"/>
          <w:b/>
        </w:rPr>
        <w:t>insan hakları</w:t>
      </w:r>
      <w:r w:rsidR="002A08D1" w:rsidRPr="00A21E28">
        <w:rPr>
          <w:rFonts w:cstheme="minorHAnsi"/>
          <w:b/>
        </w:rPr>
        <w:t xml:space="preserve">, </w:t>
      </w:r>
      <w:r w:rsidR="00896FE5" w:rsidRPr="00A21E28">
        <w:rPr>
          <w:rFonts w:cstheme="minorHAnsi"/>
          <w:b/>
        </w:rPr>
        <w:t>hayvan hakları, çevre hakları</w:t>
      </w:r>
      <w:r w:rsidR="00EB7298" w:rsidRPr="00A21E28">
        <w:rPr>
          <w:rFonts w:cstheme="minorHAnsi"/>
          <w:b/>
        </w:rPr>
        <w:t xml:space="preserve">, </w:t>
      </w:r>
      <w:r w:rsidR="00896FE5" w:rsidRPr="00A21E28">
        <w:rPr>
          <w:rFonts w:cstheme="minorHAnsi"/>
          <w:b/>
        </w:rPr>
        <w:t>vb. haklar konusunda bütün birimler, öğrenci kulüpleri ve diğer paydaşlar ile ortak eğitim, seminer, kamu spotları vb. bilgilendirme, tanıtım ve farkındalık çalışmaları</w:t>
      </w:r>
      <w:r w:rsidRPr="00A21E28">
        <w:rPr>
          <w:rFonts w:cstheme="minorHAnsi"/>
          <w:b/>
        </w:rPr>
        <w:t xml:space="preserve"> düzenleyen,</w:t>
      </w:r>
      <w:r w:rsidR="00896FE5" w:rsidRPr="00A21E28">
        <w:rPr>
          <w:rFonts w:cstheme="minorHAnsi"/>
          <w:b/>
        </w:rPr>
        <w:t xml:space="preserve"> </w:t>
      </w:r>
    </w:p>
    <w:p w14:paraId="54D51B19" w14:textId="77777777" w:rsidR="00510E71" w:rsidRPr="00A21E28" w:rsidRDefault="00F37630" w:rsidP="00F37630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F37630">
        <w:rPr>
          <w:rFonts w:cstheme="minorHAnsi"/>
          <w:b/>
        </w:rPr>
        <w:t>Toplumsal cinsiyet eşitliğini benimseyen ve uygulayan</w:t>
      </w:r>
      <w:r>
        <w:rPr>
          <w:rFonts w:cstheme="minorHAnsi"/>
          <w:b/>
        </w:rPr>
        <w:t>,</w:t>
      </w:r>
    </w:p>
    <w:p w14:paraId="0E7D74AA" w14:textId="77777777" w:rsidR="000D3861" w:rsidRPr="00A21E28" w:rsidRDefault="00343B4C" w:rsidP="00510E71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A21E28">
        <w:rPr>
          <w:rFonts w:cstheme="minorHAnsi"/>
          <w:b/>
        </w:rPr>
        <w:t>C</w:t>
      </w:r>
      <w:r w:rsidR="000D3861" w:rsidRPr="00A21E28">
        <w:rPr>
          <w:rFonts w:cstheme="minorHAnsi"/>
          <w:b/>
        </w:rPr>
        <w:t>insiyete dayalı ayrımcılık, şiddet, cinsel taciz ve saldırılar</w:t>
      </w:r>
      <w:r w:rsidR="00510E71" w:rsidRPr="00A21E28">
        <w:rPr>
          <w:rFonts w:cstheme="minorHAnsi"/>
          <w:b/>
        </w:rPr>
        <w:t>ın önlenmesine</w:t>
      </w:r>
      <w:r w:rsidR="000D3861" w:rsidRPr="00A21E28">
        <w:rPr>
          <w:rFonts w:cstheme="minorHAnsi"/>
          <w:b/>
        </w:rPr>
        <w:t xml:space="preserve"> yönelik çalışmalar</w:t>
      </w:r>
      <w:r w:rsidR="00E44A6A" w:rsidRPr="00A21E28">
        <w:rPr>
          <w:rFonts w:cstheme="minorHAnsi"/>
          <w:b/>
        </w:rPr>
        <w:t xml:space="preserve"> yapan, </w:t>
      </w:r>
    </w:p>
    <w:p w14:paraId="7DF1446B" w14:textId="77777777" w:rsidR="00AE7AFD" w:rsidRPr="00A21E28" w:rsidRDefault="0012376B" w:rsidP="00E44A6A">
      <w:pPr>
        <w:pStyle w:val="ListeParagraf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A21E28">
        <w:rPr>
          <w:rFonts w:eastAsia="Times New Roman" w:cstheme="minorHAnsi"/>
          <w:b/>
          <w:lang w:eastAsia="en-GB"/>
        </w:rPr>
        <w:t>Engelli öğrenci ve personelin, Üniversite faaliyetlerine etkin katılımına yönelik gereksinimleri</w:t>
      </w:r>
      <w:r w:rsidR="00E44A6A" w:rsidRPr="00A21E28">
        <w:rPr>
          <w:rFonts w:eastAsia="Times New Roman" w:cstheme="minorHAnsi"/>
          <w:b/>
          <w:lang w:eastAsia="en-GB"/>
        </w:rPr>
        <w:t xml:space="preserve"> belirleyen </w:t>
      </w:r>
      <w:r w:rsidR="00FF3892" w:rsidRPr="00A21E28">
        <w:rPr>
          <w:rFonts w:eastAsia="Times New Roman" w:cstheme="minorHAnsi"/>
          <w:b/>
          <w:lang w:eastAsia="en-GB"/>
        </w:rPr>
        <w:t xml:space="preserve">ve </w:t>
      </w:r>
      <w:r w:rsidRPr="00A21E28">
        <w:rPr>
          <w:rFonts w:eastAsia="Times New Roman" w:cstheme="minorHAnsi"/>
          <w:b/>
          <w:lang w:eastAsia="en-GB"/>
        </w:rPr>
        <w:t xml:space="preserve">karşılaşabilecekleri </w:t>
      </w:r>
      <w:r w:rsidR="00E44A6A" w:rsidRPr="00A21E28">
        <w:rPr>
          <w:rFonts w:eastAsia="Times New Roman" w:cstheme="minorHAnsi"/>
          <w:b/>
          <w:lang w:eastAsia="en-GB"/>
        </w:rPr>
        <w:t xml:space="preserve">sorunların </w:t>
      </w:r>
      <w:r w:rsidR="00793C71" w:rsidRPr="00A21E28">
        <w:rPr>
          <w:rFonts w:eastAsia="Times New Roman" w:cstheme="minorHAnsi"/>
          <w:b/>
          <w:lang w:eastAsia="en-GB"/>
        </w:rPr>
        <w:t>giderilmesine yönelik çalışmalar yap</w:t>
      </w:r>
      <w:r w:rsidR="00E44A6A" w:rsidRPr="00A21E28">
        <w:rPr>
          <w:rFonts w:eastAsia="Times New Roman" w:cstheme="minorHAnsi"/>
          <w:b/>
          <w:lang w:eastAsia="en-GB"/>
        </w:rPr>
        <w:t>an</w:t>
      </w:r>
      <w:r w:rsidR="000E1020" w:rsidRPr="00A21E28">
        <w:rPr>
          <w:rFonts w:eastAsia="Times New Roman" w:cstheme="minorHAnsi"/>
          <w:b/>
          <w:lang w:eastAsia="en-GB"/>
        </w:rPr>
        <w:t>,</w:t>
      </w:r>
    </w:p>
    <w:p w14:paraId="2BDAB296" w14:textId="77777777" w:rsidR="00E44A6A" w:rsidRPr="00A21E28" w:rsidRDefault="00E44A6A" w:rsidP="00E44A6A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</w:p>
    <w:p w14:paraId="0001E5C2" w14:textId="77777777" w:rsidR="00A21E28" w:rsidRPr="00A21E28" w:rsidRDefault="00E44A6A" w:rsidP="00E44A6A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A21E28">
        <w:rPr>
          <w:rFonts w:asciiTheme="minorHAnsi" w:hAnsiTheme="minorHAnsi" w:cstheme="minorHAnsi"/>
          <w:b/>
        </w:rPr>
        <w:t xml:space="preserve">bir yaklaşımla benimsenen hedefe ulaşmaktır. </w:t>
      </w:r>
    </w:p>
    <w:p w14:paraId="63D7FEF8" w14:textId="77777777" w:rsidR="00A21E28" w:rsidRDefault="00A21E28" w:rsidP="00A21E28">
      <w:pPr>
        <w:rPr>
          <w:rFonts w:asciiTheme="minorHAnsi" w:hAnsiTheme="minorHAnsi" w:cstheme="minorHAnsi"/>
        </w:rPr>
      </w:pPr>
    </w:p>
    <w:p w14:paraId="705D5279" w14:textId="77777777" w:rsidR="00A21E28" w:rsidRDefault="00A21E28" w:rsidP="00A21E28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Theme="minorHAnsi" w:hAnsiTheme="minorHAnsi" w:cstheme="minorHAnsi"/>
        </w:rPr>
        <w:tab/>
      </w:r>
    </w:p>
    <w:p w14:paraId="6068FC36" w14:textId="081065D7" w:rsidR="00E44A6A" w:rsidRPr="00ED6989" w:rsidRDefault="00E44A6A" w:rsidP="00ED6989">
      <w:pPr>
        <w:spacing w:line="360" w:lineRule="auto"/>
        <w:jc w:val="center"/>
        <w:rPr>
          <w:rFonts w:ascii="Arial" w:hAnsi="Arial" w:cs="Arial"/>
          <w:b/>
        </w:rPr>
      </w:pPr>
    </w:p>
    <w:sectPr w:rsidR="00E44A6A" w:rsidRPr="00ED6989" w:rsidSect="00A2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CCC5" w14:textId="77777777" w:rsidR="00C14298" w:rsidRDefault="00C14298" w:rsidP="00EE0B36">
      <w:r>
        <w:separator/>
      </w:r>
    </w:p>
  </w:endnote>
  <w:endnote w:type="continuationSeparator" w:id="0">
    <w:p w14:paraId="28E40E2E" w14:textId="77777777" w:rsidR="00C14298" w:rsidRDefault="00C14298" w:rsidP="00EE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87544767"/>
      <w:docPartObj>
        <w:docPartGallery w:val="Page Numbers (Bottom of Page)"/>
        <w:docPartUnique/>
      </w:docPartObj>
    </w:sdtPr>
    <w:sdtContent>
      <w:p w14:paraId="13410434" w14:textId="77777777" w:rsidR="00EE0B36" w:rsidRDefault="00E8528C" w:rsidP="00800CD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EE0B3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04AF49D" w14:textId="77777777" w:rsidR="00EE0B36" w:rsidRDefault="00EE0B36" w:rsidP="00EE0B3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7"/>
      <w:gridCol w:w="3259"/>
      <w:gridCol w:w="3371"/>
    </w:tblGrid>
    <w:tr w:rsidR="00ED6989" w:rsidRPr="00AE6D38" w14:paraId="029B353A" w14:textId="77777777" w:rsidTr="00ED6989">
      <w:tc>
        <w:tcPr>
          <w:tcW w:w="3577" w:type="dxa"/>
        </w:tcPr>
        <w:p w14:paraId="3BFEA766" w14:textId="77777777" w:rsidR="00ED6989" w:rsidRPr="00AE6D38" w:rsidRDefault="00ED6989" w:rsidP="00CA2E5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368CD85" w14:textId="77777777" w:rsidR="00ED6989" w:rsidRPr="00AE6D38" w:rsidRDefault="00ED6989" w:rsidP="00CA2E5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56A13C82" w14:textId="77777777" w:rsidR="00ED6989" w:rsidRPr="00AE6D38" w:rsidRDefault="00ED6989" w:rsidP="00CA2E5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ED6989" w:rsidRPr="00AE6D38" w14:paraId="03B91D67" w14:textId="77777777" w:rsidTr="00ED6989">
      <w:trPr>
        <w:trHeight w:val="1002"/>
      </w:trPr>
      <w:tc>
        <w:tcPr>
          <w:tcW w:w="3577" w:type="dxa"/>
        </w:tcPr>
        <w:p w14:paraId="17559810" w14:textId="50B6E72A" w:rsidR="00ED6989" w:rsidRDefault="00ED6989" w:rsidP="00CA2E5C">
          <w:pPr>
            <w:pStyle w:val="AltBilgi"/>
            <w:jc w:val="center"/>
          </w:pPr>
          <w:r>
            <w:t xml:space="preserve">Prof. Dr. </w:t>
          </w:r>
          <w:r w:rsidR="00EC3B5C">
            <w:t>Ahmet Göksel AĞARGÜN</w:t>
          </w:r>
        </w:p>
        <w:p w14:paraId="49B754D0" w14:textId="77777777" w:rsidR="00ED6989" w:rsidRPr="00AE6D38" w:rsidRDefault="00ED6989" w:rsidP="00CA2E5C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193D867B" w14:textId="1EEB4CF5" w:rsidR="00ED6989" w:rsidRDefault="00ED6989" w:rsidP="00CA2E5C">
          <w:pPr>
            <w:pStyle w:val="AltBilgi"/>
            <w:jc w:val="center"/>
          </w:pPr>
          <w:bookmarkStart w:id="0" w:name="OLE_LINK8"/>
          <w:bookmarkStart w:id="1" w:name="OLE_LINK9"/>
          <w:r>
            <w:t xml:space="preserve">Prof. Dr. </w:t>
          </w:r>
          <w:r w:rsidR="00EC3B5C">
            <w:t>Vatan KARAKAYA</w:t>
          </w:r>
        </w:p>
        <w:bookmarkEnd w:id="0"/>
        <w:bookmarkEnd w:id="1"/>
        <w:p w14:paraId="685CEB22" w14:textId="77777777" w:rsidR="00ED6989" w:rsidRPr="00AE6D38" w:rsidRDefault="00ED6989" w:rsidP="00CA2E5C">
          <w:pPr>
            <w:pStyle w:val="AltBilgi"/>
            <w:jc w:val="center"/>
          </w:pPr>
          <w:r>
            <w:t>Yönetim Temsilcisi</w:t>
          </w:r>
        </w:p>
      </w:tc>
      <w:tc>
        <w:tcPr>
          <w:tcW w:w="3371" w:type="dxa"/>
        </w:tcPr>
        <w:p w14:paraId="4FB55802" w14:textId="326506D3" w:rsidR="00ED6989" w:rsidRDefault="00ED6989" w:rsidP="00CA2E5C">
          <w:pPr>
            <w:pStyle w:val="AltBilgi"/>
            <w:jc w:val="center"/>
          </w:pPr>
          <w:r>
            <w:t xml:space="preserve">Prof. Dr. </w:t>
          </w:r>
          <w:r w:rsidR="00EC3B5C">
            <w:t>Eyüp DEBİK</w:t>
          </w:r>
        </w:p>
        <w:p w14:paraId="7AFE2AB3" w14:textId="77777777" w:rsidR="00ED6989" w:rsidRPr="00AE6D38" w:rsidRDefault="00ED6989" w:rsidP="00CA2E5C">
          <w:pPr>
            <w:pStyle w:val="AltBilgi"/>
            <w:jc w:val="center"/>
          </w:pPr>
          <w:r>
            <w:t>Rektör</w:t>
          </w:r>
        </w:p>
      </w:tc>
    </w:tr>
  </w:tbl>
  <w:p w14:paraId="6FA99C02" w14:textId="77777777" w:rsidR="00EE0B36" w:rsidRPr="00A21E28" w:rsidRDefault="00ED6989" w:rsidP="00A21E2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 </w:t>
    </w:r>
    <w:r w:rsidR="00A21E28">
      <w:rPr>
        <w:rFonts w:ascii="Arial" w:hAnsi="Arial" w:cs="Arial"/>
        <w:i/>
        <w:sz w:val="16"/>
      </w:rPr>
      <w:t>(Form No: FR-146</w:t>
    </w:r>
    <w:r w:rsidR="00A21E28" w:rsidRPr="00151E02">
      <w:rPr>
        <w:rFonts w:ascii="Arial" w:hAnsi="Arial" w:cs="Arial"/>
        <w:i/>
        <w:sz w:val="16"/>
      </w:rPr>
      <w:t>;</w:t>
    </w:r>
    <w:r w:rsidR="00A21E28">
      <w:rPr>
        <w:rFonts w:ascii="Arial" w:hAnsi="Arial" w:cs="Arial"/>
        <w:i/>
        <w:sz w:val="16"/>
      </w:rPr>
      <w:t xml:space="preserve">Revizyon Tarihi:01.11.2011; </w:t>
    </w:r>
    <w:r w:rsidR="00A21E28" w:rsidRPr="00151E02">
      <w:rPr>
        <w:rFonts w:ascii="Arial" w:hAnsi="Arial" w:cs="Arial"/>
        <w:i/>
        <w:sz w:val="16"/>
      </w:rPr>
      <w:t>Re</w:t>
    </w:r>
    <w:r w:rsidR="00A21E28">
      <w:rPr>
        <w:rFonts w:ascii="Arial" w:hAnsi="Arial" w:cs="Arial"/>
        <w:i/>
        <w:sz w:val="16"/>
      </w:rPr>
      <w:t>vizyon:01)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F09" w14:textId="77777777" w:rsidR="00EC3B5C" w:rsidRDefault="00EC3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F06F" w14:textId="77777777" w:rsidR="00C14298" w:rsidRDefault="00C14298" w:rsidP="00EE0B36">
      <w:r>
        <w:separator/>
      </w:r>
    </w:p>
  </w:footnote>
  <w:footnote w:type="continuationSeparator" w:id="0">
    <w:p w14:paraId="55825362" w14:textId="77777777" w:rsidR="00C14298" w:rsidRDefault="00C14298" w:rsidP="00EE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680B" w14:textId="77777777" w:rsidR="00EC3B5C" w:rsidRDefault="00EC3B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8F74" w14:textId="77777777" w:rsidR="00EC3B5C" w:rsidRDefault="00EC3B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6D55" w14:textId="77777777" w:rsidR="00EC3B5C" w:rsidRDefault="00EC3B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078B"/>
    <w:multiLevelType w:val="hybridMultilevel"/>
    <w:tmpl w:val="0280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7017"/>
    <w:multiLevelType w:val="hybridMultilevel"/>
    <w:tmpl w:val="03FA0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F03AAF"/>
    <w:multiLevelType w:val="hybridMultilevel"/>
    <w:tmpl w:val="65E463C6"/>
    <w:lvl w:ilvl="0" w:tplc="8864D086">
      <w:start w:val="1"/>
      <w:numFmt w:val="lowerLetter"/>
      <w:lvlText w:val="(%1)"/>
      <w:lvlJc w:val="left"/>
      <w:pPr>
        <w:ind w:left="760" w:hanging="40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70B83"/>
    <w:multiLevelType w:val="hybridMultilevel"/>
    <w:tmpl w:val="99C4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98338">
    <w:abstractNumId w:val="2"/>
  </w:num>
  <w:num w:numId="2" w16cid:durableId="126313892">
    <w:abstractNumId w:val="1"/>
  </w:num>
  <w:num w:numId="3" w16cid:durableId="364255178">
    <w:abstractNumId w:val="3"/>
  </w:num>
  <w:num w:numId="4" w16cid:durableId="211806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65"/>
    <w:rsid w:val="00001EE9"/>
    <w:rsid w:val="00034332"/>
    <w:rsid w:val="00080365"/>
    <w:rsid w:val="000A27C9"/>
    <w:rsid w:val="000C1203"/>
    <w:rsid w:val="000C570C"/>
    <w:rsid w:val="000D3861"/>
    <w:rsid w:val="000E1020"/>
    <w:rsid w:val="000F068C"/>
    <w:rsid w:val="000F4B31"/>
    <w:rsid w:val="00101673"/>
    <w:rsid w:val="0012376B"/>
    <w:rsid w:val="0019531B"/>
    <w:rsid w:val="00195FC5"/>
    <w:rsid w:val="00197342"/>
    <w:rsid w:val="001D0028"/>
    <w:rsid w:val="001D2DE0"/>
    <w:rsid w:val="001F01F4"/>
    <w:rsid w:val="00202450"/>
    <w:rsid w:val="0023283B"/>
    <w:rsid w:val="0025163F"/>
    <w:rsid w:val="00252E29"/>
    <w:rsid w:val="0025654E"/>
    <w:rsid w:val="002655F0"/>
    <w:rsid w:val="002977CD"/>
    <w:rsid w:val="002A08D1"/>
    <w:rsid w:val="002B73A8"/>
    <w:rsid w:val="002C2160"/>
    <w:rsid w:val="00313035"/>
    <w:rsid w:val="00343B4C"/>
    <w:rsid w:val="00343F3E"/>
    <w:rsid w:val="00364622"/>
    <w:rsid w:val="003B4F6B"/>
    <w:rsid w:val="003D2130"/>
    <w:rsid w:val="0041154C"/>
    <w:rsid w:val="00440E15"/>
    <w:rsid w:val="00497910"/>
    <w:rsid w:val="004A5712"/>
    <w:rsid w:val="004A665C"/>
    <w:rsid w:val="004F2F55"/>
    <w:rsid w:val="00510E71"/>
    <w:rsid w:val="00514C83"/>
    <w:rsid w:val="00565B4E"/>
    <w:rsid w:val="00565C69"/>
    <w:rsid w:val="005938CB"/>
    <w:rsid w:val="005E02ED"/>
    <w:rsid w:val="0061239C"/>
    <w:rsid w:val="00632DEB"/>
    <w:rsid w:val="006400D6"/>
    <w:rsid w:val="00644F1A"/>
    <w:rsid w:val="00696F6B"/>
    <w:rsid w:val="006B5BCD"/>
    <w:rsid w:val="007806EF"/>
    <w:rsid w:val="00793C71"/>
    <w:rsid w:val="007A07F7"/>
    <w:rsid w:val="007F101A"/>
    <w:rsid w:val="00815972"/>
    <w:rsid w:val="00881861"/>
    <w:rsid w:val="00896FE5"/>
    <w:rsid w:val="00901584"/>
    <w:rsid w:val="00912F2A"/>
    <w:rsid w:val="00943F29"/>
    <w:rsid w:val="00971CA6"/>
    <w:rsid w:val="00993A22"/>
    <w:rsid w:val="009944E2"/>
    <w:rsid w:val="009B765F"/>
    <w:rsid w:val="00A21E28"/>
    <w:rsid w:val="00A40AC3"/>
    <w:rsid w:val="00A573EC"/>
    <w:rsid w:val="00A57988"/>
    <w:rsid w:val="00A74A0C"/>
    <w:rsid w:val="00A83451"/>
    <w:rsid w:val="00A86FF9"/>
    <w:rsid w:val="00A914F7"/>
    <w:rsid w:val="00AE7AFD"/>
    <w:rsid w:val="00AF5D8C"/>
    <w:rsid w:val="00B1332C"/>
    <w:rsid w:val="00B55C8E"/>
    <w:rsid w:val="00B57DEC"/>
    <w:rsid w:val="00BB0A26"/>
    <w:rsid w:val="00C14298"/>
    <w:rsid w:val="00C23952"/>
    <w:rsid w:val="00C93707"/>
    <w:rsid w:val="00CA30EC"/>
    <w:rsid w:val="00CC3FEC"/>
    <w:rsid w:val="00E44A6A"/>
    <w:rsid w:val="00E60D7B"/>
    <w:rsid w:val="00E777F6"/>
    <w:rsid w:val="00E8528C"/>
    <w:rsid w:val="00EA0897"/>
    <w:rsid w:val="00EB7298"/>
    <w:rsid w:val="00EC3B5C"/>
    <w:rsid w:val="00ED6989"/>
    <w:rsid w:val="00EE0B36"/>
    <w:rsid w:val="00EF3021"/>
    <w:rsid w:val="00F207A3"/>
    <w:rsid w:val="00F25D1C"/>
    <w:rsid w:val="00F31E90"/>
    <w:rsid w:val="00F37630"/>
    <w:rsid w:val="00F43653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4135"/>
  <w15:docId w15:val="{943DE308-11AA-40E1-B407-F5A2BA4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65"/>
    <w:rPr>
      <w:rFonts w:ascii="Times New Roman" w:eastAsia="Times New Roman" w:hAnsi="Times New Roman" w:cs="Times New Roman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803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803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803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0365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03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eParagraf">
    <w:name w:val="List Paragraph"/>
    <w:basedOn w:val="Normal"/>
    <w:uiPriority w:val="34"/>
    <w:qFormat/>
    <w:rsid w:val="000343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E0B3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0B36"/>
    <w:rPr>
      <w:rFonts w:ascii="Times New Roman" w:eastAsia="Times New Roman" w:hAnsi="Times New Roman" w:cs="Times New Roman"/>
      <w:lang w:eastAsia="en-GB"/>
    </w:rPr>
  </w:style>
  <w:style w:type="character" w:styleId="SayfaNumaras">
    <w:name w:val="page number"/>
    <w:basedOn w:val="VarsaylanParagrafYazTipi"/>
    <w:uiPriority w:val="99"/>
    <w:semiHidden/>
    <w:unhideWhenUsed/>
    <w:rsid w:val="00EE0B36"/>
  </w:style>
  <w:style w:type="paragraph" w:styleId="stBilgi">
    <w:name w:val="header"/>
    <w:basedOn w:val="Normal"/>
    <w:link w:val="stBilgiChar"/>
    <w:uiPriority w:val="99"/>
    <w:unhideWhenUsed/>
    <w:rsid w:val="00E44A6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44A6A"/>
    <w:rPr>
      <w:rFonts w:ascii="Calibri" w:eastAsia="Calibri" w:hAnsi="Calibri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3A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 memisoglu</dc:creator>
  <cp:lastModifiedBy>Ceylan Merve BİNİCİ</cp:lastModifiedBy>
  <cp:revision>3</cp:revision>
  <dcterms:created xsi:type="dcterms:W3CDTF">2022-01-19T12:44:00Z</dcterms:created>
  <dcterms:modified xsi:type="dcterms:W3CDTF">2025-09-10T12:19:00Z</dcterms:modified>
</cp:coreProperties>
</file>