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8DC9" w14:textId="34D9ABC9" w:rsidR="00EB70BE" w:rsidRDefault="00EB70BE" w:rsidP="00EB70BE">
      <w:pPr>
        <w:pStyle w:val="stBilgi"/>
        <w:rPr>
          <w:rFonts w:ascii="Arial" w:hAnsi="Arial" w:cs="Arial"/>
          <w:i/>
          <w:sz w:val="20"/>
          <w:szCs w:val="20"/>
        </w:rPr>
      </w:pPr>
      <w:r w:rsidRPr="00EB70BE">
        <w:rPr>
          <w:rFonts w:ascii="Arial" w:hAnsi="Arial" w:cs="Arial"/>
          <w:i/>
          <w:sz w:val="20"/>
          <w:szCs w:val="20"/>
        </w:rPr>
        <w:t>Ek-4.1:23.05.2023/05-04 gün ve sayılı Senato kararı ekidir.</w:t>
      </w:r>
    </w:p>
    <w:p w14:paraId="431F985A" w14:textId="0852A482" w:rsidR="00EB70BE" w:rsidRDefault="00EB70BE" w:rsidP="00715572">
      <w:pPr>
        <w:pStyle w:val="NormalWeb"/>
        <w:spacing w:before="0" w:beforeAutospacing="0" w:after="0" w:afterAutospacing="0"/>
        <w:jc w:val="center"/>
        <w:rPr>
          <w:b/>
          <w:bCs/>
          <w:kern w:val="24"/>
        </w:rPr>
      </w:pPr>
      <w:r w:rsidRPr="00E058BB">
        <w:rPr>
          <w:noProof/>
        </w:rPr>
        <w:drawing>
          <wp:anchor distT="0" distB="0" distL="114300" distR="114300" simplePos="0" relativeHeight="251659264" behindDoc="1" locked="0" layoutInCell="1" allowOverlap="1" wp14:anchorId="09FED44C" wp14:editId="62061CEE">
            <wp:simplePos x="0" y="0"/>
            <wp:positionH relativeFrom="column">
              <wp:posOffset>2614930</wp:posOffset>
            </wp:positionH>
            <wp:positionV relativeFrom="paragraph">
              <wp:posOffset>120015</wp:posOffset>
            </wp:positionV>
            <wp:extent cx="552450" cy="552450"/>
            <wp:effectExtent l="0" t="0" r="0" b="0"/>
            <wp:wrapSquare wrapText="bothSides"/>
            <wp:docPr id="1" name="Resim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CEA6C" w14:textId="62CC7434" w:rsidR="00EB70BE" w:rsidRDefault="00EB70BE" w:rsidP="00EB70BE">
      <w:pPr>
        <w:pStyle w:val="NormalWeb"/>
        <w:spacing w:before="0" w:beforeAutospacing="0" w:after="0" w:afterAutospacing="0"/>
        <w:jc w:val="center"/>
        <w:rPr>
          <w:b/>
          <w:bCs/>
          <w:kern w:val="24"/>
        </w:rPr>
      </w:pPr>
    </w:p>
    <w:p w14:paraId="618D9316" w14:textId="77777777" w:rsidR="00EB70BE" w:rsidRDefault="00EB70BE" w:rsidP="00715572">
      <w:pPr>
        <w:pStyle w:val="NormalWeb"/>
        <w:spacing w:before="0" w:beforeAutospacing="0" w:after="0" w:afterAutospacing="0"/>
        <w:jc w:val="center"/>
        <w:rPr>
          <w:b/>
          <w:bCs/>
          <w:kern w:val="24"/>
        </w:rPr>
      </w:pPr>
    </w:p>
    <w:p w14:paraId="46DB35DC" w14:textId="77777777" w:rsidR="00EB70BE" w:rsidRDefault="00EB70BE" w:rsidP="00715572">
      <w:pPr>
        <w:pStyle w:val="NormalWeb"/>
        <w:spacing w:before="0" w:beforeAutospacing="0" w:after="0" w:afterAutospacing="0"/>
        <w:jc w:val="center"/>
        <w:rPr>
          <w:b/>
          <w:bCs/>
          <w:kern w:val="24"/>
        </w:rPr>
      </w:pPr>
    </w:p>
    <w:p w14:paraId="4F63CD64" w14:textId="57788D8D" w:rsidR="00E204C9" w:rsidRPr="004739A1" w:rsidRDefault="00E204C9" w:rsidP="00715572">
      <w:pPr>
        <w:pStyle w:val="NormalWeb"/>
        <w:spacing w:before="0" w:beforeAutospacing="0" w:after="0" w:afterAutospacing="0"/>
        <w:jc w:val="center"/>
      </w:pPr>
      <w:r w:rsidRPr="004739A1">
        <w:rPr>
          <w:b/>
          <w:bCs/>
          <w:kern w:val="24"/>
        </w:rPr>
        <w:t>YILDIZ TEKNİK ÜNİVERSİTESİ</w:t>
      </w:r>
    </w:p>
    <w:p w14:paraId="42CB4B45" w14:textId="77777777" w:rsidR="00E204C9" w:rsidRPr="004739A1" w:rsidRDefault="001A3484" w:rsidP="00715572">
      <w:pPr>
        <w:pStyle w:val="NormalWeb"/>
        <w:spacing w:before="0" w:beforeAutospacing="0" w:after="0" w:afterAutospacing="0"/>
        <w:jc w:val="center"/>
      </w:pPr>
      <w:r>
        <w:rPr>
          <w:b/>
          <w:bCs/>
          <w:kern w:val="24"/>
        </w:rPr>
        <w:t xml:space="preserve">ULUSLARARASI </w:t>
      </w:r>
      <w:r w:rsidR="00886808" w:rsidRPr="004739A1">
        <w:rPr>
          <w:b/>
          <w:bCs/>
          <w:kern w:val="24"/>
        </w:rPr>
        <w:t>DANIŞMA KURULU YÖNERGESİ</w:t>
      </w:r>
    </w:p>
    <w:p w14:paraId="482106E4" w14:textId="56087F9A" w:rsidR="00DB3A81" w:rsidRPr="00DB3A81" w:rsidRDefault="00E204C9" w:rsidP="00DB3A81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/>
          <w:bCs/>
        </w:rPr>
      </w:pPr>
      <w:r w:rsidRPr="00DB3A81">
        <w:rPr>
          <w:b/>
          <w:bCs/>
          <w:color w:val="000000"/>
          <w:kern w:val="24"/>
        </w:rPr>
        <w:t> </w:t>
      </w:r>
      <w:r w:rsidR="00DB3A81" w:rsidRPr="00DB3A81">
        <w:rPr>
          <w:rFonts w:ascii="Times New Roman" w:hAnsi="Times New Roman"/>
          <w:bCs/>
        </w:rPr>
        <w:t>(23.05.2023 günlü, 2023/05-04 sayılı Senato’da kabul edilmiştir.)</w:t>
      </w:r>
    </w:p>
    <w:p w14:paraId="0C137D05" w14:textId="361227E1" w:rsidR="00E204C9" w:rsidRPr="004739A1" w:rsidRDefault="00E204C9" w:rsidP="004624D9">
      <w:pPr>
        <w:pStyle w:val="NormalWeb"/>
        <w:spacing w:before="62" w:beforeAutospacing="0" w:after="0" w:afterAutospacing="0"/>
        <w:jc w:val="both"/>
      </w:pPr>
    </w:p>
    <w:p w14:paraId="608138EE" w14:textId="77777777" w:rsidR="00DB3A81" w:rsidRDefault="00DB3A81" w:rsidP="0071557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kern w:val="24"/>
        </w:rPr>
      </w:pPr>
    </w:p>
    <w:p w14:paraId="62AFF252" w14:textId="1F141548" w:rsidR="00E204C9" w:rsidRPr="004739A1" w:rsidRDefault="00E204C9" w:rsidP="00715572">
      <w:pPr>
        <w:pStyle w:val="NormalWeb"/>
        <w:spacing w:before="0" w:beforeAutospacing="0" w:after="0" w:afterAutospacing="0"/>
        <w:jc w:val="center"/>
      </w:pPr>
      <w:r w:rsidRPr="004739A1">
        <w:rPr>
          <w:b/>
          <w:bCs/>
          <w:color w:val="000000"/>
          <w:kern w:val="24"/>
        </w:rPr>
        <w:t>BİRİNCİ BÖLÜM</w:t>
      </w:r>
    </w:p>
    <w:p w14:paraId="12F014E6" w14:textId="77777777" w:rsidR="00E204C9" w:rsidRPr="004739A1" w:rsidRDefault="00E204C9" w:rsidP="00715572">
      <w:pPr>
        <w:pStyle w:val="NormalWeb"/>
        <w:spacing w:before="0" w:beforeAutospacing="0" w:after="0" w:afterAutospacing="0"/>
        <w:jc w:val="center"/>
      </w:pPr>
      <w:r w:rsidRPr="004739A1">
        <w:rPr>
          <w:b/>
          <w:bCs/>
          <w:color w:val="000000"/>
          <w:kern w:val="24"/>
        </w:rPr>
        <w:t>Amaç, Kapsam, Dayanak ve Tanımlar</w:t>
      </w:r>
    </w:p>
    <w:p w14:paraId="1F5E7E9E" w14:textId="77777777" w:rsidR="00E204C9" w:rsidRPr="004739A1" w:rsidRDefault="00E204C9" w:rsidP="004624D9">
      <w:pPr>
        <w:pStyle w:val="NormalWeb"/>
        <w:spacing w:before="62" w:beforeAutospacing="0" w:after="0" w:afterAutospacing="0"/>
        <w:jc w:val="both"/>
      </w:pPr>
      <w:r w:rsidRPr="004739A1">
        <w:rPr>
          <w:b/>
          <w:bCs/>
          <w:color w:val="000000"/>
          <w:kern w:val="24"/>
        </w:rPr>
        <w:t> </w:t>
      </w:r>
    </w:p>
    <w:p w14:paraId="072C3CAF" w14:textId="77777777" w:rsidR="00E204C9" w:rsidRPr="004739A1" w:rsidRDefault="00E204C9" w:rsidP="004624D9">
      <w:pPr>
        <w:pStyle w:val="NormalWeb"/>
        <w:spacing w:before="62" w:beforeAutospacing="0" w:after="0" w:afterAutospacing="0"/>
        <w:jc w:val="both"/>
      </w:pPr>
      <w:r w:rsidRPr="004739A1">
        <w:rPr>
          <w:b/>
          <w:bCs/>
          <w:color w:val="000000"/>
          <w:kern w:val="24"/>
        </w:rPr>
        <w:t>Amaç</w:t>
      </w:r>
    </w:p>
    <w:p w14:paraId="4720AB6A" w14:textId="77777777" w:rsidR="000D7D82" w:rsidRDefault="00E204C9" w:rsidP="00CC4CF5">
      <w:pPr>
        <w:pStyle w:val="NormalWeb"/>
        <w:spacing w:before="62" w:beforeAutospacing="0" w:after="0" w:afterAutospacing="0"/>
        <w:jc w:val="both"/>
      </w:pPr>
      <w:r w:rsidRPr="004739A1">
        <w:rPr>
          <w:b/>
          <w:bCs/>
          <w:color w:val="000000"/>
          <w:kern w:val="24"/>
        </w:rPr>
        <w:t xml:space="preserve">MADDE 1- </w:t>
      </w:r>
      <w:r w:rsidRPr="004739A1">
        <w:rPr>
          <w:color w:val="000000"/>
          <w:kern w:val="24"/>
        </w:rPr>
        <w:t>(1)</w:t>
      </w:r>
      <w:r w:rsidRPr="004739A1">
        <w:rPr>
          <w:b/>
          <w:bCs/>
          <w:color w:val="000000"/>
          <w:kern w:val="24"/>
        </w:rPr>
        <w:t xml:space="preserve"> </w:t>
      </w:r>
      <w:r w:rsidRPr="004739A1">
        <w:rPr>
          <w:color w:val="000000"/>
          <w:kern w:val="24"/>
        </w:rPr>
        <w:t xml:space="preserve">Bu Yönergenin </w:t>
      </w:r>
      <w:r w:rsidR="00CC4CF5" w:rsidRPr="004739A1">
        <w:rPr>
          <w:color w:val="000000"/>
          <w:kern w:val="24"/>
        </w:rPr>
        <w:t>amacı,</w:t>
      </w:r>
      <w:r w:rsidR="00CC4CF5" w:rsidRPr="004739A1">
        <w:rPr>
          <w:b/>
          <w:bCs/>
          <w:color w:val="000000"/>
          <w:kern w:val="24"/>
        </w:rPr>
        <w:t xml:space="preserve"> </w:t>
      </w:r>
      <w:r w:rsidR="00CC4CF5" w:rsidRPr="005B0859">
        <w:t xml:space="preserve">Yıldız Teknik Üniversitesi </w:t>
      </w:r>
      <w:r w:rsidR="000D7D82">
        <w:rPr>
          <w:color w:val="000000"/>
          <w:kern w:val="24"/>
        </w:rPr>
        <w:t>Uluslararası D</w:t>
      </w:r>
      <w:r w:rsidR="000D7D82" w:rsidRPr="004739A1">
        <w:rPr>
          <w:color w:val="000000"/>
          <w:kern w:val="24"/>
        </w:rPr>
        <w:t xml:space="preserve">anışma </w:t>
      </w:r>
      <w:r w:rsidR="00CC4CF5" w:rsidRPr="005B0859">
        <w:t>Kurul</w:t>
      </w:r>
      <w:r w:rsidR="000D7D82">
        <w:t xml:space="preserve">unun </w:t>
      </w:r>
      <w:r w:rsidR="00CC4CF5" w:rsidRPr="005B0859">
        <w:t xml:space="preserve">çalışma usul ve esaslarını düzenlemektir. </w:t>
      </w:r>
    </w:p>
    <w:p w14:paraId="4B5CD0EE" w14:textId="77777777" w:rsidR="000D7D82" w:rsidRDefault="000D7D82" w:rsidP="00CC4CF5">
      <w:pPr>
        <w:pStyle w:val="NormalWeb"/>
        <w:spacing w:before="62" w:beforeAutospacing="0" w:after="0" w:afterAutospacing="0"/>
        <w:jc w:val="both"/>
      </w:pPr>
    </w:p>
    <w:p w14:paraId="42C828FB" w14:textId="77777777" w:rsidR="00E204C9" w:rsidRPr="004739A1" w:rsidRDefault="00E204C9" w:rsidP="00CC4CF5">
      <w:pPr>
        <w:pStyle w:val="NormalWeb"/>
        <w:spacing w:before="62" w:beforeAutospacing="0" w:after="0" w:afterAutospacing="0"/>
        <w:jc w:val="both"/>
      </w:pPr>
      <w:r w:rsidRPr="004739A1">
        <w:rPr>
          <w:b/>
          <w:bCs/>
          <w:color w:val="000000"/>
          <w:kern w:val="24"/>
        </w:rPr>
        <w:t>Kapsam</w:t>
      </w:r>
    </w:p>
    <w:p w14:paraId="13D8FBF4" w14:textId="77777777" w:rsidR="00E204C9" w:rsidRPr="004739A1" w:rsidRDefault="00E204C9" w:rsidP="004624D9">
      <w:pPr>
        <w:pStyle w:val="NormalWeb"/>
        <w:spacing w:before="62" w:beforeAutospacing="0" w:after="0" w:afterAutospacing="0"/>
        <w:jc w:val="both"/>
      </w:pPr>
      <w:r w:rsidRPr="004739A1">
        <w:rPr>
          <w:b/>
          <w:bCs/>
          <w:color w:val="000000"/>
          <w:kern w:val="24"/>
        </w:rPr>
        <w:t>MADDE 2-</w:t>
      </w:r>
      <w:r w:rsidRPr="004739A1">
        <w:rPr>
          <w:color w:val="000000"/>
          <w:kern w:val="24"/>
        </w:rPr>
        <w:t xml:space="preserve"> (1) </w:t>
      </w:r>
      <w:r w:rsidRPr="000D7D82">
        <w:rPr>
          <w:color w:val="000000"/>
          <w:kern w:val="24"/>
        </w:rPr>
        <w:t>Bu Yönerge, Yıldız Teknik Üniversitesi</w:t>
      </w:r>
      <w:r w:rsidR="000D7D82" w:rsidRPr="000D7D82">
        <w:rPr>
          <w:color w:val="000000"/>
          <w:kern w:val="24"/>
        </w:rPr>
        <w:t xml:space="preserve"> Uluslararası Danışma </w:t>
      </w:r>
      <w:r w:rsidR="000D7D82" w:rsidRPr="000D7D82">
        <w:t>Kurulunun</w:t>
      </w:r>
      <w:r w:rsidR="000D7D82" w:rsidRPr="000D7D82">
        <w:rPr>
          <w:color w:val="000000"/>
          <w:kern w:val="24"/>
        </w:rPr>
        <w:t xml:space="preserve"> </w:t>
      </w:r>
      <w:r w:rsidR="000D7D82" w:rsidRPr="000D7D82">
        <w:t>çalışma usul ve esaslarını kapsar.</w:t>
      </w:r>
    </w:p>
    <w:p w14:paraId="06468028" w14:textId="77777777" w:rsidR="00E204C9" w:rsidRPr="004739A1" w:rsidRDefault="00E204C9" w:rsidP="004624D9">
      <w:pPr>
        <w:pStyle w:val="NormalWeb"/>
        <w:spacing w:before="62" w:beforeAutospacing="0" w:after="0" w:afterAutospacing="0"/>
        <w:jc w:val="both"/>
        <w:rPr>
          <w:b/>
          <w:bCs/>
          <w:color w:val="000000"/>
          <w:kern w:val="24"/>
        </w:rPr>
      </w:pPr>
    </w:p>
    <w:p w14:paraId="59AF4111" w14:textId="77777777" w:rsidR="00E204C9" w:rsidRPr="004739A1" w:rsidRDefault="00E204C9" w:rsidP="004624D9">
      <w:pPr>
        <w:pStyle w:val="NormalWeb"/>
        <w:spacing w:before="62" w:beforeAutospacing="0" w:after="0" w:afterAutospacing="0"/>
        <w:jc w:val="both"/>
      </w:pPr>
      <w:r w:rsidRPr="004739A1">
        <w:rPr>
          <w:b/>
          <w:bCs/>
          <w:color w:val="000000"/>
          <w:kern w:val="24"/>
        </w:rPr>
        <w:t>Dayanak</w:t>
      </w:r>
      <w:r w:rsidRPr="004739A1">
        <w:rPr>
          <w:color w:val="000000"/>
          <w:kern w:val="24"/>
        </w:rPr>
        <w:t xml:space="preserve"> </w:t>
      </w:r>
    </w:p>
    <w:p w14:paraId="33600E68" w14:textId="77777777" w:rsidR="00E204C9" w:rsidRDefault="00E204C9" w:rsidP="004624D9">
      <w:pPr>
        <w:pStyle w:val="NormalWeb"/>
        <w:spacing w:before="62" w:beforeAutospacing="0" w:after="0" w:afterAutospacing="0"/>
        <w:jc w:val="both"/>
        <w:rPr>
          <w:color w:val="000000"/>
          <w:kern w:val="24"/>
        </w:rPr>
      </w:pPr>
      <w:r w:rsidRPr="004739A1">
        <w:rPr>
          <w:b/>
          <w:bCs/>
          <w:color w:val="000000"/>
          <w:kern w:val="24"/>
        </w:rPr>
        <w:t>MADDE 3</w:t>
      </w:r>
      <w:r w:rsidRPr="004739A1">
        <w:rPr>
          <w:color w:val="000000"/>
          <w:kern w:val="24"/>
        </w:rPr>
        <w:t xml:space="preserve">- (1) </w:t>
      </w:r>
      <w:r w:rsidRPr="00BD116F">
        <w:rPr>
          <w:color w:val="000000"/>
          <w:kern w:val="24"/>
        </w:rPr>
        <w:t xml:space="preserve">Bu Yönerge; </w:t>
      </w:r>
      <w:r w:rsidR="00CC4CF5" w:rsidRPr="00BD116F">
        <w:rPr>
          <w:color w:val="000000"/>
          <w:kern w:val="24"/>
        </w:rPr>
        <w:t xml:space="preserve">2547 sayılı Yükseköğretim Kanunu’nun 14. Maddesi </w:t>
      </w:r>
      <w:r w:rsidRPr="00BD116F">
        <w:rPr>
          <w:color w:val="000000"/>
          <w:kern w:val="24"/>
        </w:rPr>
        <w:t>hükümlerine dayanılarak hazırlanmıştır.</w:t>
      </w:r>
    </w:p>
    <w:p w14:paraId="07156E79" w14:textId="77777777" w:rsidR="00E204C9" w:rsidRPr="004739A1" w:rsidRDefault="00E204C9" w:rsidP="004624D9">
      <w:pPr>
        <w:pStyle w:val="NormalWeb"/>
        <w:spacing w:before="62" w:beforeAutospacing="0" w:after="0" w:afterAutospacing="0"/>
        <w:jc w:val="both"/>
        <w:rPr>
          <w:b/>
          <w:bCs/>
          <w:color w:val="000000"/>
          <w:kern w:val="24"/>
        </w:rPr>
      </w:pPr>
    </w:p>
    <w:p w14:paraId="5C3BBE65" w14:textId="77777777" w:rsidR="00E204C9" w:rsidRPr="004739A1" w:rsidRDefault="00E204C9" w:rsidP="004624D9">
      <w:pPr>
        <w:pStyle w:val="NormalWeb"/>
        <w:spacing w:before="62" w:beforeAutospacing="0" w:after="0" w:afterAutospacing="0"/>
        <w:jc w:val="both"/>
      </w:pPr>
      <w:r w:rsidRPr="004739A1">
        <w:rPr>
          <w:b/>
          <w:bCs/>
          <w:color w:val="000000"/>
          <w:kern w:val="24"/>
        </w:rPr>
        <w:t xml:space="preserve">Tanımlar </w:t>
      </w:r>
    </w:p>
    <w:p w14:paraId="7B04097F" w14:textId="77777777" w:rsidR="00E204C9" w:rsidRDefault="00E204C9" w:rsidP="004624D9">
      <w:pPr>
        <w:pStyle w:val="NormalWeb"/>
        <w:spacing w:before="62" w:beforeAutospacing="0" w:after="0" w:afterAutospacing="0"/>
        <w:jc w:val="both"/>
        <w:rPr>
          <w:color w:val="000000"/>
          <w:kern w:val="24"/>
        </w:rPr>
      </w:pPr>
      <w:r w:rsidRPr="004739A1">
        <w:rPr>
          <w:b/>
          <w:bCs/>
          <w:color w:val="000000"/>
          <w:kern w:val="24"/>
        </w:rPr>
        <w:t xml:space="preserve">MADDE 4- </w:t>
      </w:r>
      <w:r w:rsidRPr="004739A1">
        <w:rPr>
          <w:color w:val="000000"/>
          <w:kern w:val="24"/>
        </w:rPr>
        <w:t xml:space="preserve">(1) Bu Yönergede </w:t>
      </w:r>
      <w:r w:rsidR="00AB3421" w:rsidRPr="004739A1">
        <w:rPr>
          <w:color w:val="000000"/>
          <w:kern w:val="24"/>
        </w:rPr>
        <w:t>geçen;</w:t>
      </w:r>
    </w:p>
    <w:p w14:paraId="64ED410D" w14:textId="77777777" w:rsidR="00E204C9" w:rsidRPr="004739A1" w:rsidRDefault="00E204C9" w:rsidP="004739A1">
      <w:pPr>
        <w:pStyle w:val="NormalWeb"/>
        <w:numPr>
          <w:ilvl w:val="0"/>
          <w:numId w:val="1"/>
        </w:numPr>
        <w:spacing w:before="62" w:beforeAutospacing="0" w:after="0" w:afterAutospacing="0"/>
        <w:jc w:val="both"/>
      </w:pPr>
      <w:r>
        <w:rPr>
          <w:color w:val="000000"/>
          <w:kern w:val="24"/>
        </w:rPr>
        <w:t>K</w:t>
      </w:r>
      <w:r w:rsidR="00457E02">
        <w:rPr>
          <w:color w:val="000000"/>
          <w:kern w:val="24"/>
        </w:rPr>
        <w:t>oordinatörlük</w:t>
      </w:r>
      <w:r>
        <w:rPr>
          <w:color w:val="000000"/>
          <w:kern w:val="24"/>
        </w:rPr>
        <w:t xml:space="preserve">: </w:t>
      </w:r>
      <w:r w:rsidR="001A3484">
        <w:rPr>
          <w:color w:val="000000"/>
          <w:kern w:val="24"/>
        </w:rPr>
        <w:t xml:space="preserve">Uluslararası İlişkiler </w:t>
      </w:r>
      <w:r>
        <w:rPr>
          <w:color w:val="000000"/>
          <w:kern w:val="24"/>
        </w:rPr>
        <w:t>Koordinatörlüğü</w:t>
      </w:r>
      <w:r w:rsidR="00457E02">
        <w:rPr>
          <w:color w:val="000000"/>
          <w:kern w:val="24"/>
        </w:rPr>
        <w:t>nü</w:t>
      </w:r>
      <w:r>
        <w:rPr>
          <w:color w:val="000000"/>
          <w:kern w:val="24"/>
        </w:rPr>
        <w:t>,</w:t>
      </w:r>
    </w:p>
    <w:p w14:paraId="7CE5698F" w14:textId="77777777" w:rsidR="00E204C9" w:rsidRPr="009F21AB" w:rsidRDefault="00E204C9" w:rsidP="008106AD">
      <w:pPr>
        <w:pStyle w:val="NormalWeb"/>
        <w:numPr>
          <w:ilvl w:val="0"/>
          <w:numId w:val="1"/>
        </w:numPr>
        <w:spacing w:before="62" w:beforeAutospacing="0" w:after="0" w:afterAutospacing="0"/>
        <w:jc w:val="both"/>
      </w:pPr>
      <w:r w:rsidRPr="004739A1">
        <w:rPr>
          <w:color w:val="000000"/>
          <w:kern w:val="24"/>
        </w:rPr>
        <w:t xml:space="preserve">Kurul: Yıldız Teknik Üniversitesi </w:t>
      </w:r>
      <w:r w:rsidR="001A3484">
        <w:rPr>
          <w:color w:val="000000"/>
          <w:kern w:val="24"/>
        </w:rPr>
        <w:t xml:space="preserve">Uluslararası </w:t>
      </w:r>
      <w:r w:rsidRPr="004739A1">
        <w:rPr>
          <w:color w:val="000000"/>
          <w:kern w:val="24"/>
        </w:rPr>
        <w:t>Danışma Kurulu</w:t>
      </w:r>
      <w:r w:rsidR="00457E02">
        <w:rPr>
          <w:color w:val="000000"/>
          <w:kern w:val="24"/>
        </w:rPr>
        <w:t>nu</w:t>
      </w:r>
      <w:r w:rsidRPr="004739A1">
        <w:rPr>
          <w:color w:val="000000"/>
          <w:kern w:val="24"/>
        </w:rPr>
        <w:t>,</w:t>
      </w:r>
    </w:p>
    <w:p w14:paraId="080F8AFD" w14:textId="77777777" w:rsidR="009F21AB" w:rsidRPr="00CA3D90" w:rsidRDefault="008106AD" w:rsidP="009F21AB">
      <w:pPr>
        <w:pStyle w:val="NormalWeb"/>
        <w:spacing w:before="62" w:beforeAutospacing="0" w:after="0" w:afterAutospacing="0"/>
        <w:ind w:left="360"/>
        <w:jc w:val="both"/>
      </w:pPr>
      <w:r>
        <w:rPr>
          <w:color w:val="000000"/>
          <w:kern w:val="24"/>
        </w:rPr>
        <w:t>c</w:t>
      </w:r>
      <w:r w:rsidR="009F21AB">
        <w:rPr>
          <w:color w:val="000000"/>
          <w:kern w:val="24"/>
        </w:rPr>
        <w:t xml:space="preserve">) </w:t>
      </w:r>
      <w:r w:rsidR="009F21AB">
        <w:rPr>
          <w:color w:val="000000"/>
          <w:kern w:val="24"/>
        </w:rPr>
        <w:tab/>
      </w:r>
      <w:r w:rsidR="009F21AB" w:rsidRPr="00BD116F">
        <w:rPr>
          <w:color w:val="000000"/>
          <w:kern w:val="24"/>
        </w:rPr>
        <w:t>Rektör: Yıldız Teknik Üniversitesi Rektörü</w:t>
      </w:r>
      <w:r w:rsidR="009F21AB">
        <w:rPr>
          <w:color w:val="000000"/>
          <w:kern w:val="24"/>
        </w:rPr>
        <w:t>nü</w:t>
      </w:r>
      <w:r w:rsidR="009F21AB" w:rsidRPr="00BD116F">
        <w:rPr>
          <w:color w:val="000000"/>
          <w:kern w:val="24"/>
        </w:rPr>
        <w:t xml:space="preserve">, </w:t>
      </w:r>
    </w:p>
    <w:p w14:paraId="5753BF16" w14:textId="77777777" w:rsidR="00CA3D90" w:rsidRPr="004739A1" w:rsidRDefault="008106AD" w:rsidP="008106AD">
      <w:pPr>
        <w:pStyle w:val="NormalWeb"/>
        <w:spacing w:before="62" w:beforeAutospacing="0" w:after="0" w:afterAutospacing="0"/>
        <w:ind w:firstLine="360"/>
        <w:jc w:val="both"/>
      </w:pPr>
      <w:r>
        <w:rPr>
          <w:color w:val="000000"/>
          <w:kern w:val="24"/>
        </w:rPr>
        <w:t xml:space="preserve">ç)  </w:t>
      </w:r>
      <w:r w:rsidR="00CA3D90">
        <w:rPr>
          <w:color w:val="000000"/>
          <w:kern w:val="24"/>
        </w:rPr>
        <w:t xml:space="preserve">Senato: </w:t>
      </w:r>
      <w:r w:rsidR="00CA3D90" w:rsidRPr="004739A1">
        <w:rPr>
          <w:color w:val="000000"/>
          <w:kern w:val="24"/>
        </w:rPr>
        <w:t>Yıldız Teknik Üniversites</w:t>
      </w:r>
      <w:r w:rsidR="00CA3D90">
        <w:rPr>
          <w:color w:val="000000"/>
          <w:kern w:val="24"/>
        </w:rPr>
        <w:t>i Senatosu</w:t>
      </w:r>
      <w:r w:rsidR="00457E02">
        <w:rPr>
          <w:color w:val="000000"/>
          <w:kern w:val="24"/>
        </w:rPr>
        <w:t>nu</w:t>
      </w:r>
      <w:r w:rsidR="00CA3D90">
        <w:rPr>
          <w:color w:val="000000"/>
          <w:kern w:val="24"/>
        </w:rPr>
        <w:t>,</w:t>
      </w:r>
    </w:p>
    <w:p w14:paraId="42D68B27" w14:textId="77777777" w:rsidR="00E204C9" w:rsidRPr="004739A1" w:rsidRDefault="00E204C9" w:rsidP="00E75021">
      <w:pPr>
        <w:pStyle w:val="NormalWeb"/>
        <w:spacing w:before="62" w:beforeAutospacing="0" w:after="0" w:afterAutospacing="0"/>
        <w:jc w:val="both"/>
      </w:pPr>
      <w:r w:rsidRPr="004739A1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 xml:space="preserve">    </w:t>
      </w:r>
      <w:r w:rsidR="009F21AB">
        <w:rPr>
          <w:color w:val="000000"/>
          <w:kern w:val="24"/>
        </w:rPr>
        <w:t xml:space="preserve"> </w:t>
      </w:r>
      <w:r w:rsidR="008106AD">
        <w:rPr>
          <w:color w:val="000000"/>
          <w:kern w:val="24"/>
        </w:rPr>
        <w:t>d)</w:t>
      </w:r>
      <w:r>
        <w:rPr>
          <w:color w:val="000000"/>
          <w:kern w:val="24"/>
        </w:rPr>
        <w:t xml:space="preserve">  </w:t>
      </w:r>
      <w:r w:rsidRPr="004739A1">
        <w:rPr>
          <w:color w:val="000000"/>
          <w:kern w:val="24"/>
        </w:rPr>
        <w:t>Ünivers</w:t>
      </w:r>
      <w:r w:rsidR="00E0429A">
        <w:rPr>
          <w:color w:val="000000"/>
          <w:kern w:val="24"/>
        </w:rPr>
        <w:t>ite: Yıldız Teknik Üniversitesi’</w:t>
      </w:r>
      <w:r w:rsidRPr="004739A1">
        <w:rPr>
          <w:color w:val="000000"/>
          <w:kern w:val="24"/>
        </w:rPr>
        <w:t>ni,</w:t>
      </w:r>
    </w:p>
    <w:p w14:paraId="3BA5410B" w14:textId="77777777" w:rsidR="00E204C9" w:rsidRPr="004739A1" w:rsidRDefault="00E204C9" w:rsidP="004624D9">
      <w:pPr>
        <w:pStyle w:val="NormalWeb"/>
        <w:spacing w:before="62" w:beforeAutospacing="0" w:after="0" w:afterAutospacing="0"/>
        <w:jc w:val="both"/>
        <w:rPr>
          <w:color w:val="000000"/>
          <w:kern w:val="24"/>
        </w:rPr>
      </w:pPr>
      <w:r w:rsidRPr="004739A1">
        <w:rPr>
          <w:color w:val="000000"/>
          <w:kern w:val="24"/>
        </w:rPr>
        <w:t xml:space="preserve">ifade eder. </w:t>
      </w:r>
    </w:p>
    <w:p w14:paraId="4DBD0FB9" w14:textId="77777777" w:rsidR="00E204C9" w:rsidRPr="004739A1" w:rsidRDefault="00E204C9" w:rsidP="004624D9">
      <w:pPr>
        <w:pStyle w:val="NormalWeb"/>
        <w:spacing w:before="62" w:beforeAutospacing="0" w:after="0" w:afterAutospacing="0"/>
        <w:jc w:val="both"/>
      </w:pPr>
    </w:p>
    <w:p w14:paraId="6911060B" w14:textId="77777777" w:rsidR="00E204C9" w:rsidRPr="004739A1" w:rsidRDefault="00E204C9" w:rsidP="00715572">
      <w:pPr>
        <w:pStyle w:val="NormalWeb"/>
        <w:spacing w:before="62" w:beforeAutospacing="0" w:after="0" w:afterAutospacing="0"/>
        <w:jc w:val="center"/>
      </w:pPr>
      <w:r w:rsidRPr="004739A1">
        <w:rPr>
          <w:b/>
          <w:bCs/>
          <w:kern w:val="24"/>
        </w:rPr>
        <w:t>İKİNCİ BÖLÜM</w:t>
      </w:r>
    </w:p>
    <w:p w14:paraId="4D21CC08" w14:textId="77777777" w:rsidR="00E204C9" w:rsidRPr="004739A1" w:rsidRDefault="00E204C9" w:rsidP="00715572">
      <w:pPr>
        <w:pStyle w:val="NormalWeb"/>
        <w:spacing w:before="62" w:beforeAutospacing="0" w:after="0" w:afterAutospacing="0"/>
        <w:jc w:val="center"/>
      </w:pPr>
      <w:r w:rsidRPr="004739A1">
        <w:rPr>
          <w:b/>
          <w:bCs/>
          <w:kern w:val="24"/>
        </w:rPr>
        <w:t>K</w:t>
      </w:r>
      <w:r w:rsidR="00457E02">
        <w:rPr>
          <w:b/>
          <w:bCs/>
          <w:kern w:val="24"/>
        </w:rPr>
        <w:t xml:space="preserve">urulun Oluşumu, </w:t>
      </w:r>
      <w:r w:rsidRPr="004739A1">
        <w:rPr>
          <w:b/>
          <w:bCs/>
          <w:kern w:val="24"/>
        </w:rPr>
        <w:t>Görev, Yetki ve Sorumlulukları</w:t>
      </w:r>
    </w:p>
    <w:p w14:paraId="249D284C" w14:textId="77777777" w:rsidR="00E204C9" w:rsidRPr="004739A1" w:rsidRDefault="00E204C9" w:rsidP="004624D9">
      <w:pPr>
        <w:pStyle w:val="NormalWeb"/>
        <w:spacing w:before="62" w:beforeAutospacing="0" w:after="0" w:afterAutospacing="0"/>
        <w:jc w:val="both"/>
      </w:pPr>
      <w:r w:rsidRPr="004739A1">
        <w:rPr>
          <w:kern w:val="24"/>
        </w:rPr>
        <w:t> </w:t>
      </w:r>
    </w:p>
    <w:p w14:paraId="3C1FB9D6" w14:textId="77777777" w:rsidR="00E204C9" w:rsidRPr="004739A1" w:rsidRDefault="00E204C9" w:rsidP="004624D9">
      <w:pPr>
        <w:pStyle w:val="NormalWeb"/>
        <w:spacing w:before="62" w:beforeAutospacing="0" w:after="0" w:afterAutospacing="0"/>
        <w:jc w:val="both"/>
      </w:pPr>
      <w:r w:rsidRPr="004739A1">
        <w:rPr>
          <w:b/>
          <w:bCs/>
          <w:kern w:val="24"/>
        </w:rPr>
        <w:t>Kurulun oluşumu</w:t>
      </w:r>
    </w:p>
    <w:p w14:paraId="2829127F" w14:textId="77777777" w:rsidR="001329B4" w:rsidRDefault="00E204C9" w:rsidP="00457E02">
      <w:pPr>
        <w:pStyle w:val="NormalWeb"/>
        <w:spacing w:before="62" w:beforeAutospacing="0" w:after="0" w:afterAutospacing="0"/>
        <w:jc w:val="both"/>
        <w:rPr>
          <w:color w:val="000000"/>
          <w:kern w:val="24"/>
        </w:rPr>
      </w:pPr>
      <w:r w:rsidRPr="004739A1">
        <w:rPr>
          <w:b/>
          <w:bCs/>
          <w:color w:val="000000"/>
          <w:kern w:val="24"/>
        </w:rPr>
        <w:t>MADDE 5 –</w:t>
      </w:r>
      <w:r w:rsidR="00457E02">
        <w:rPr>
          <w:color w:val="000000"/>
          <w:kern w:val="24"/>
        </w:rPr>
        <w:t xml:space="preserve"> (1) Kurul;</w:t>
      </w:r>
      <w:r w:rsidR="00457E02">
        <w:t xml:space="preserve"> </w:t>
      </w:r>
      <w:r w:rsidR="00457E02">
        <w:rPr>
          <w:color w:val="000000"/>
          <w:kern w:val="24"/>
        </w:rPr>
        <w:t>Rektör</w:t>
      </w:r>
      <w:r w:rsidR="001329B4">
        <w:rPr>
          <w:color w:val="000000"/>
          <w:kern w:val="24"/>
        </w:rPr>
        <w:t xml:space="preserve"> tarafından önerilen Senato tarafından onaylanan </w:t>
      </w:r>
      <w:r w:rsidR="00457E02">
        <w:t xml:space="preserve">uluslararası </w:t>
      </w:r>
      <w:r w:rsidR="00457E02">
        <w:rPr>
          <w:color w:val="000000"/>
          <w:kern w:val="24"/>
        </w:rPr>
        <w:t xml:space="preserve">tanınırlığı olan </w:t>
      </w:r>
      <w:r w:rsidR="00CA3D90" w:rsidRPr="00BD116F">
        <w:rPr>
          <w:color w:val="000000"/>
          <w:kern w:val="24"/>
        </w:rPr>
        <w:t>bilim</w:t>
      </w:r>
      <w:r w:rsidR="00457E02">
        <w:rPr>
          <w:color w:val="000000"/>
          <w:kern w:val="24"/>
        </w:rPr>
        <w:t xml:space="preserve"> insanları</w:t>
      </w:r>
      <w:r w:rsidR="004C739E">
        <w:rPr>
          <w:color w:val="000000"/>
          <w:kern w:val="24"/>
        </w:rPr>
        <w:t xml:space="preserve"> ve</w:t>
      </w:r>
      <w:r w:rsidR="008B112C">
        <w:rPr>
          <w:color w:val="000000"/>
          <w:kern w:val="24"/>
        </w:rPr>
        <w:t xml:space="preserve"> üst düzey yöneticiler</w:t>
      </w:r>
      <w:r w:rsidR="004C739E">
        <w:rPr>
          <w:color w:val="000000"/>
          <w:kern w:val="24"/>
        </w:rPr>
        <w:t>den</w:t>
      </w:r>
      <w:r w:rsidR="00457E02">
        <w:rPr>
          <w:color w:val="000000"/>
          <w:kern w:val="24"/>
        </w:rPr>
        <w:t xml:space="preserve"> oluşur.</w:t>
      </w:r>
      <w:r w:rsidR="004C739E">
        <w:rPr>
          <w:color w:val="000000"/>
          <w:kern w:val="24"/>
        </w:rPr>
        <w:t xml:space="preserve"> </w:t>
      </w:r>
    </w:p>
    <w:p w14:paraId="4AB75E1D" w14:textId="77777777" w:rsidR="00DD25D7" w:rsidRDefault="00DD25D7" w:rsidP="00457E02">
      <w:pPr>
        <w:pStyle w:val="NormalWeb"/>
        <w:spacing w:before="62" w:beforeAutospacing="0" w:after="0" w:afterAutospacing="0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(2) </w:t>
      </w:r>
      <w:r w:rsidRPr="008B112C">
        <w:rPr>
          <w:color w:val="000000"/>
          <w:kern w:val="24"/>
        </w:rPr>
        <w:t>Kurul, yılda</w:t>
      </w:r>
      <w:r>
        <w:rPr>
          <w:kern w:val="24"/>
        </w:rPr>
        <w:t xml:space="preserve"> </w:t>
      </w:r>
      <w:r w:rsidRPr="008B112C">
        <w:rPr>
          <w:kern w:val="24"/>
        </w:rPr>
        <w:t xml:space="preserve">bir </w:t>
      </w:r>
      <w:r>
        <w:rPr>
          <w:color w:val="000000"/>
          <w:kern w:val="24"/>
        </w:rPr>
        <w:t>kez olağan</w:t>
      </w:r>
      <w:r w:rsidRPr="008B112C">
        <w:rPr>
          <w:color w:val="000000"/>
          <w:kern w:val="24"/>
        </w:rPr>
        <w:t xml:space="preserve"> toplanır.</w:t>
      </w:r>
      <w:r>
        <w:rPr>
          <w:color w:val="000000"/>
          <w:kern w:val="24"/>
        </w:rPr>
        <w:t xml:space="preserve"> Gerekli görülmesi halinde </w:t>
      </w:r>
      <w:r w:rsidR="001329B4">
        <w:rPr>
          <w:color w:val="000000"/>
          <w:kern w:val="24"/>
        </w:rPr>
        <w:t>Rektörün</w:t>
      </w:r>
      <w:r>
        <w:rPr>
          <w:color w:val="000000"/>
          <w:kern w:val="24"/>
        </w:rPr>
        <w:t xml:space="preserve"> talebi üzerine olağanüstü de toplanabilir.</w:t>
      </w:r>
    </w:p>
    <w:p w14:paraId="77A25F6A" w14:textId="77777777" w:rsidR="00BD116F" w:rsidRPr="00457E02" w:rsidRDefault="00457E02" w:rsidP="00457E02">
      <w:pPr>
        <w:pStyle w:val="NormalWeb"/>
        <w:spacing w:before="62" w:beforeAutospacing="0" w:after="0" w:afterAutospacing="0"/>
        <w:jc w:val="both"/>
      </w:pPr>
      <w:r>
        <w:rPr>
          <w:color w:val="000000"/>
          <w:kern w:val="24"/>
        </w:rPr>
        <w:t>(</w:t>
      </w:r>
      <w:r w:rsidR="0054397D">
        <w:rPr>
          <w:color w:val="000000"/>
          <w:kern w:val="24"/>
        </w:rPr>
        <w:t>3</w:t>
      </w:r>
      <w:r>
        <w:rPr>
          <w:color w:val="000000"/>
          <w:kern w:val="24"/>
        </w:rPr>
        <w:t>) Kurulun sekretaryası K</w:t>
      </w:r>
      <w:r w:rsidR="00DD25D7">
        <w:rPr>
          <w:color w:val="000000"/>
          <w:kern w:val="24"/>
        </w:rPr>
        <w:t>oordinatörlük tarafından yürütülür</w:t>
      </w:r>
      <w:r>
        <w:rPr>
          <w:color w:val="000000"/>
          <w:kern w:val="24"/>
        </w:rPr>
        <w:t>.</w:t>
      </w:r>
      <w:r w:rsidR="00BD116F" w:rsidRPr="00BD116F">
        <w:rPr>
          <w:color w:val="000000"/>
          <w:kern w:val="24"/>
        </w:rPr>
        <w:t xml:space="preserve"> </w:t>
      </w:r>
    </w:p>
    <w:p w14:paraId="2B336064" w14:textId="77777777" w:rsidR="00E204C9" w:rsidRPr="00BD116F" w:rsidRDefault="00E204C9" w:rsidP="004624D9">
      <w:pPr>
        <w:pStyle w:val="NormalWeb"/>
        <w:spacing w:before="62" w:beforeAutospacing="0" w:after="0" w:afterAutospacing="0"/>
        <w:jc w:val="both"/>
        <w:rPr>
          <w:color w:val="000000"/>
          <w:kern w:val="24"/>
        </w:rPr>
      </w:pPr>
    </w:p>
    <w:p w14:paraId="6D05B1F8" w14:textId="77777777" w:rsidR="00E204C9" w:rsidRPr="004739A1" w:rsidRDefault="00E204C9" w:rsidP="004624D9">
      <w:pPr>
        <w:pStyle w:val="NormalWeb"/>
        <w:spacing w:before="62" w:beforeAutospacing="0" w:after="0" w:afterAutospacing="0"/>
        <w:jc w:val="both"/>
      </w:pPr>
      <w:r w:rsidRPr="004739A1">
        <w:rPr>
          <w:b/>
          <w:bCs/>
          <w:kern w:val="24"/>
        </w:rPr>
        <w:t>Kurulun görev, yetki ve sorumlulukları</w:t>
      </w:r>
      <w:r w:rsidRPr="004739A1">
        <w:rPr>
          <w:b/>
          <w:bCs/>
          <w:color w:val="000000"/>
          <w:kern w:val="24"/>
        </w:rPr>
        <w:t> </w:t>
      </w:r>
    </w:p>
    <w:p w14:paraId="0E89688A" w14:textId="77777777" w:rsidR="00CC4CF5" w:rsidRDefault="00306714" w:rsidP="00CC4CF5">
      <w:pPr>
        <w:pStyle w:val="NormalWeb"/>
        <w:spacing w:before="62" w:beforeAutospacing="0" w:after="0" w:afterAutospacing="0"/>
        <w:jc w:val="both"/>
        <w:rPr>
          <w:color w:val="000000"/>
          <w:kern w:val="24"/>
        </w:rPr>
      </w:pPr>
      <w:r>
        <w:rPr>
          <w:b/>
          <w:bCs/>
          <w:color w:val="000000"/>
          <w:kern w:val="24"/>
        </w:rPr>
        <w:t>MADDE 6</w:t>
      </w:r>
      <w:r w:rsidR="00E204C9" w:rsidRPr="004739A1">
        <w:rPr>
          <w:b/>
          <w:bCs/>
          <w:color w:val="000000"/>
          <w:kern w:val="24"/>
        </w:rPr>
        <w:t xml:space="preserve">- </w:t>
      </w:r>
      <w:r w:rsidR="00E204C9" w:rsidRPr="004739A1">
        <w:rPr>
          <w:color w:val="000000"/>
          <w:kern w:val="24"/>
        </w:rPr>
        <w:t>(1) Kurulun görev ve yetkileri şunlardır;</w:t>
      </w:r>
    </w:p>
    <w:p w14:paraId="487C29E8" w14:textId="77777777" w:rsidR="008B112C" w:rsidRDefault="008B112C" w:rsidP="00FA0D2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kern w:val="24"/>
        </w:rPr>
      </w:pPr>
      <w:r w:rsidRPr="008B112C">
        <w:rPr>
          <w:color w:val="000000"/>
          <w:kern w:val="24"/>
        </w:rPr>
        <w:t xml:space="preserve">Uluslararasılaşma </w:t>
      </w:r>
      <w:r w:rsidR="00306714">
        <w:rPr>
          <w:color w:val="000000"/>
          <w:kern w:val="24"/>
        </w:rPr>
        <w:t>stratejisinin belirlenmesi, geliştirilmesi</w:t>
      </w:r>
      <w:r w:rsidR="00000A94">
        <w:rPr>
          <w:color w:val="000000"/>
          <w:kern w:val="24"/>
        </w:rPr>
        <w:t xml:space="preserve"> ve küresel ölçekte güçlendirilmesine katkı sağlamak,</w:t>
      </w:r>
    </w:p>
    <w:p w14:paraId="5E6096D3" w14:textId="77777777" w:rsidR="008B112C" w:rsidRPr="008B112C" w:rsidRDefault="008B112C" w:rsidP="00FA0D2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kern w:val="24"/>
        </w:rPr>
      </w:pPr>
      <w:r w:rsidRPr="008B112C">
        <w:rPr>
          <w:color w:val="000000"/>
          <w:kern w:val="24"/>
        </w:rPr>
        <w:t>Üniversi</w:t>
      </w:r>
      <w:r w:rsidR="00000A94">
        <w:rPr>
          <w:color w:val="000000"/>
          <w:kern w:val="24"/>
        </w:rPr>
        <w:t xml:space="preserve">te dışı kurum ve kuruluşlar, </w:t>
      </w:r>
      <w:r w:rsidRPr="008B112C">
        <w:rPr>
          <w:color w:val="000000"/>
          <w:kern w:val="24"/>
        </w:rPr>
        <w:t>potansiyel paydaşlar</w:t>
      </w:r>
      <w:r w:rsidR="00000A94">
        <w:rPr>
          <w:color w:val="000000"/>
          <w:kern w:val="24"/>
        </w:rPr>
        <w:t xml:space="preserve"> ile Üniversitenin ilişkilerini</w:t>
      </w:r>
      <w:r w:rsidR="00CC4CF5" w:rsidRPr="008B112C">
        <w:rPr>
          <w:color w:val="000000"/>
          <w:kern w:val="24"/>
        </w:rPr>
        <w:t xml:space="preserve"> geliştirmeyi</w:t>
      </w:r>
      <w:r w:rsidRPr="008B112C">
        <w:rPr>
          <w:color w:val="000000"/>
          <w:kern w:val="24"/>
        </w:rPr>
        <w:t xml:space="preserve">, </w:t>
      </w:r>
      <w:r w:rsidR="00000A94">
        <w:rPr>
          <w:color w:val="000000"/>
          <w:kern w:val="24"/>
        </w:rPr>
        <w:t>akademisyenler</w:t>
      </w:r>
      <w:r w:rsidR="00CC4CF5" w:rsidRPr="008B112C">
        <w:rPr>
          <w:color w:val="000000"/>
          <w:kern w:val="24"/>
        </w:rPr>
        <w:t xml:space="preserve">, öğrenciler ve meslek uygulayıcılarının </w:t>
      </w:r>
      <w:r w:rsidRPr="008B112C">
        <w:rPr>
          <w:color w:val="000000"/>
          <w:kern w:val="24"/>
        </w:rPr>
        <w:t xml:space="preserve">dünyanın önde gelen üniversiteleri, araştırma kurumları ve endüstri kuruluşları ile ilişki kurmasını sağlayacak ortaklıklar, </w:t>
      </w:r>
      <w:r w:rsidR="00AB3421" w:rsidRPr="008B112C">
        <w:rPr>
          <w:color w:val="000000"/>
          <w:kern w:val="24"/>
        </w:rPr>
        <w:t>iş birlikleri</w:t>
      </w:r>
      <w:r w:rsidRPr="008B112C">
        <w:rPr>
          <w:color w:val="000000"/>
          <w:kern w:val="24"/>
        </w:rPr>
        <w:t xml:space="preserve"> ve değişim pro</w:t>
      </w:r>
      <w:r w:rsidR="00000A94">
        <w:rPr>
          <w:color w:val="000000"/>
          <w:kern w:val="24"/>
        </w:rPr>
        <w:t>gramlarının oluşturulmasına katkı sağlamak,</w:t>
      </w:r>
    </w:p>
    <w:p w14:paraId="3A870BEC" w14:textId="77777777" w:rsidR="008B112C" w:rsidRDefault="008B112C" w:rsidP="00FA0D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225"/>
        <w:jc w:val="both"/>
        <w:rPr>
          <w:color w:val="000000"/>
          <w:kern w:val="24"/>
        </w:rPr>
      </w:pPr>
      <w:r w:rsidRPr="008B112C">
        <w:rPr>
          <w:color w:val="000000"/>
          <w:kern w:val="24"/>
        </w:rPr>
        <w:t>Üniversitenin</w:t>
      </w:r>
      <w:r w:rsidR="00CC4CF5" w:rsidRPr="008B112C">
        <w:rPr>
          <w:color w:val="000000"/>
          <w:kern w:val="24"/>
        </w:rPr>
        <w:t xml:space="preserve"> eğitim hedeflerine katkı sağlamak amacıyla tavsiye niteliğinde öneriler sunmak,</w:t>
      </w:r>
    </w:p>
    <w:p w14:paraId="69E12C75" w14:textId="77777777" w:rsidR="00CC4CF5" w:rsidRPr="008B112C" w:rsidRDefault="008B5BC3" w:rsidP="008B5BC3">
      <w:pPr>
        <w:pStyle w:val="NormalWeb"/>
        <w:shd w:val="clear" w:color="auto" w:fill="FFFFFF"/>
        <w:spacing w:before="0" w:beforeAutospacing="0" w:after="0" w:afterAutospacing="0"/>
        <w:ind w:left="560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ç) </w:t>
      </w:r>
      <w:r w:rsidR="0054397D">
        <w:rPr>
          <w:color w:val="000000"/>
          <w:kern w:val="24"/>
        </w:rPr>
        <w:t xml:space="preserve">Uluslararasılaşma stratejileri doğrultusunda </w:t>
      </w:r>
      <w:r w:rsidR="00CC4CF5" w:rsidRPr="008B112C">
        <w:rPr>
          <w:color w:val="000000"/>
          <w:kern w:val="24"/>
        </w:rPr>
        <w:t>talep ve önerileri değerlendirmek,</w:t>
      </w:r>
    </w:p>
    <w:p w14:paraId="7E736888" w14:textId="77777777" w:rsidR="00CC4CF5" w:rsidRDefault="008B5BC3" w:rsidP="008B112C">
      <w:pPr>
        <w:numPr>
          <w:ilvl w:val="0"/>
          <w:numId w:val="3"/>
        </w:numPr>
        <w:shd w:val="clear" w:color="auto" w:fill="FFFFFF"/>
        <w:spacing w:after="0" w:line="240" w:lineRule="auto"/>
        <w:ind w:hanging="225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  <w:t xml:space="preserve"> </w:t>
      </w:r>
      <w:r w:rsidR="005B54AA"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  <w:t>U</w:t>
      </w:r>
      <w:r w:rsidR="00CC4CF5" w:rsidRPr="008B112C"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  <w:t xml:space="preserve">luslararası gelişmeler doğrultusunda </w:t>
      </w:r>
      <w:r w:rsidR="0054397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  <w:t>çeşitli tavsiye kararları almak.</w:t>
      </w:r>
    </w:p>
    <w:p w14:paraId="2C7E160E" w14:textId="77777777" w:rsidR="005B54AA" w:rsidRDefault="005B54AA" w:rsidP="005B54AA">
      <w:pPr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</w:pPr>
    </w:p>
    <w:p w14:paraId="7C20D93F" w14:textId="77777777" w:rsidR="0054397D" w:rsidRPr="008B112C" w:rsidRDefault="0054397D" w:rsidP="00543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  <w:t xml:space="preserve">(2) </w:t>
      </w:r>
      <w:r w:rsidRPr="008B112C"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  <w:t xml:space="preserve">Danışma Kurulunda alınan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  <w:t xml:space="preserve">tavsiye </w:t>
      </w:r>
      <w:r w:rsidRPr="008B112C"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  <w:t>kararları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  <w:t xml:space="preserve"> sekretarya tarafından rapor halin</w:t>
      </w:r>
      <w:r w:rsidRPr="008B112C"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  <w:t xml:space="preserve">e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  <w:t>getirilir.</w:t>
      </w:r>
      <w:r w:rsidRPr="008B112C"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  <w:t> </w:t>
      </w:r>
    </w:p>
    <w:p w14:paraId="133B2EA4" w14:textId="77777777" w:rsidR="0054397D" w:rsidRPr="008B112C" w:rsidRDefault="0054397D" w:rsidP="00543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tr-TR"/>
        </w:rPr>
      </w:pPr>
    </w:p>
    <w:p w14:paraId="6078FAA8" w14:textId="77777777" w:rsidR="00CC4CF5" w:rsidRPr="004739A1" w:rsidRDefault="00CC4CF5" w:rsidP="004624D9">
      <w:pPr>
        <w:pStyle w:val="NormalWeb"/>
        <w:spacing w:before="62" w:beforeAutospacing="0" w:after="0" w:afterAutospacing="0"/>
        <w:jc w:val="both"/>
      </w:pPr>
    </w:p>
    <w:p w14:paraId="1C34D7E6" w14:textId="77777777" w:rsidR="00E204C9" w:rsidRPr="004739A1" w:rsidRDefault="00E204C9" w:rsidP="00715572">
      <w:pPr>
        <w:pStyle w:val="NormalWeb"/>
        <w:spacing w:before="43" w:beforeAutospacing="0" w:after="0" w:afterAutospacing="0"/>
        <w:jc w:val="center"/>
        <w:rPr>
          <w:b/>
          <w:color w:val="000000"/>
          <w:kern w:val="24"/>
        </w:rPr>
      </w:pPr>
      <w:r w:rsidRPr="004739A1">
        <w:rPr>
          <w:b/>
          <w:color w:val="000000"/>
          <w:kern w:val="24"/>
        </w:rPr>
        <w:t>ÜÇÜNCİ BÖLÜM</w:t>
      </w:r>
    </w:p>
    <w:p w14:paraId="324B565E" w14:textId="77777777" w:rsidR="00E204C9" w:rsidRPr="004739A1" w:rsidRDefault="0054397D" w:rsidP="00715572">
      <w:pPr>
        <w:pStyle w:val="NormalWeb"/>
        <w:spacing w:before="43" w:beforeAutospacing="0" w:after="0" w:afterAutospacing="0"/>
        <w:jc w:val="center"/>
        <w:rPr>
          <w:b/>
          <w:color w:val="000000"/>
          <w:kern w:val="24"/>
        </w:rPr>
      </w:pPr>
      <w:r>
        <w:rPr>
          <w:b/>
          <w:color w:val="000000"/>
          <w:kern w:val="24"/>
        </w:rPr>
        <w:t>Yürürlük ve Yürütme</w:t>
      </w:r>
    </w:p>
    <w:p w14:paraId="0F3D1663" w14:textId="77777777" w:rsidR="00E204C9" w:rsidRPr="004739A1" w:rsidRDefault="00E204C9" w:rsidP="004624D9">
      <w:pPr>
        <w:pStyle w:val="NormalWeb"/>
        <w:spacing w:before="43" w:beforeAutospacing="0" w:after="0" w:afterAutospacing="0"/>
        <w:jc w:val="both"/>
      </w:pPr>
    </w:p>
    <w:p w14:paraId="35909D52" w14:textId="77777777" w:rsidR="00E204C9" w:rsidRPr="004739A1" w:rsidRDefault="00E204C9" w:rsidP="004624D9">
      <w:pPr>
        <w:pStyle w:val="NormalWeb"/>
        <w:spacing w:before="43" w:beforeAutospacing="0" w:after="0" w:afterAutospacing="0"/>
        <w:jc w:val="both"/>
      </w:pPr>
      <w:r w:rsidRPr="004739A1">
        <w:rPr>
          <w:b/>
          <w:bCs/>
          <w:color w:val="000000"/>
          <w:kern w:val="24"/>
        </w:rPr>
        <w:t>Yürürlük</w:t>
      </w:r>
    </w:p>
    <w:p w14:paraId="07F025F7" w14:textId="77777777" w:rsidR="00E204C9" w:rsidRPr="004739A1" w:rsidRDefault="00E204C9" w:rsidP="004624D9">
      <w:pPr>
        <w:pStyle w:val="NormalWeb"/>
        <w:spacing w:before="43" w:beforeAutospacing="0" w:after="0" w:afterAutospacing="0"/>
        <w:jc w:val="both"/>
      </w:pPr>
      <w:r w:rsidRPr="004739A1">
        <w:rPr>
          <w:b/>
          <w:bCs/>
          <w:color w:val="000000"/>
          <w:kern w:val="24"/>
        </w:rPr>
        <w:t xml:space="preserve">MADDE </w:t>
      </w:r>
      <w:r w:rsidR="0054397D">
        <w:rPr>
          <w:b/>
          <w:bCs/>
          <w:color w:val="000000"/>
          <w:kern w:val="24"/>
        </w:rPr>
        <w:t>7</w:t>
      </w:r>
      <w:r w:rsidRPr="004739A1">
        <w:rPr>
          <w:b/>
          <w:bCs/>
          <w:color w:val="000000"/>
          <w:kern w:val="24"/>
        </w:rPr>
        <w:t xml:space="preserve">- </w:t>
      </w:r>
      <w:r w:rsidRPr="004739A1">
        <w:rPr>
          <w:bCs/>
          <w:color w:val="000000"/>
          <w:kern w:val="24"/>
        </w:rPr>
        <w:t>(1)</w:t>
      </w:r>
      <w:r w:rsidRPr="004739A1">
        <w:rPr>
          <w:b/>
          <w:bCs/>
          <w:color w:val="000000"/>
          <w:kern w:val="24"/>
        </w:rPr>
        <w:t xml:space="preserve"> </w:t>
      </w:r>
      <w:r w:rsidRPr="004739A1">
        <w:rPr>
          <w:color w:val="000000"/>
          <w:kern w:val="24"/>
        </w:rPr>
        <w:t>Bu Yönerge Senato</w:t>
      </w:r>
      <w:r w:rsidR="00CC4CF5">
        <w:rPr>
          <w:color w:val="000000"/>
          <w:kern w:val="24"/>
        </w:rPr>
        <w:t xml:space="preserve"> tarafından</w:t>
      </w:r>
      <w:r w:rsidRPr="004739A1">
        <w:rPr>
          <w:color w:val="000000"/>
          <w:kern w:val="24"/>
        </w:rPr>
        <w:t xml:space="preserve"> kabul edildiği tarihte yürürlüğe girer.</w:t>
      </w:r>
    </w:p>
    <w:p w14:paraId="22ED19AC" w14:textId="77777777" w:rsidR="00E204C9" w:rsidRPr="004739A1" w:rsidRDefault="00E204C9" w:rsidP="004624D9">
      <w:pPr>
        <w:pStyle w:val="NormalWeb"/>
        <w:spacing w:before="43" w:beforeAutospacing="0" w:after="0" w:afterAutospacing="0"/>
        <w:jc w:val="both"/>
      </w:pPr>
      <w:r w:rsidRPr="004739A1">
        <w:rPr>
          <w:b/>
          <w:bCs/>
          <w:color w:val="000000"/>
          <w:kern w:val="24"/>
        </w:rPr>
        <w:t> </w:t>
      </w:r>
    </w:p>
    <w:p w14:paraId="7CFEA403" w14:textId="77777777" w:rsidR="00E204C9" w:rsidRPr="004739A1" w:rsidRDefault="00E204C9" w:rsidP="004624D9">
      <w:pPr>
        <w:pStyle w:val="NormalWeb"/>
        <w:spacing w:before="43" w:beforeAutospacing="0" w:after="0" w:afterAutospacing="0"/>
        <w:jc w:val="both"/>
      </w:pPr>
      <w:r w:rsidRPr="004739A1">
        <w:rPr>
          <w:b/>
          <w:bCs/>
          <w:color w:val="000000"/>
          <w:kern w:val="24"/>
        </w:rPr>
        <w:t>Yürütme</w:t>
      </w:r>
    </w:p>
    <w:p w14:paraId="4FE700B3" w14:textId="77777777" w:rsidR="00E204C9" w:rsidRPr="004739A1" w:rsidRDefault="00E204C9" w:rsidP="004624D9">
      <w:pPr>
        <w:pStyle w:val="NormalWeb"/>
        <w:spacing w:before="43" w:beforeAutospacing="0" w:after="0" w:afterAutospacing="0"/>
        <w:jc w:val="both"/>
      </w:pPr>
      <w:r w:rsidRPr="004739A1">
        <w:rPr>
          <w:b/>
          <w:bCs/>
          <w:color w:val="000000"/>
          <w:kern w:val="24"/>
        </w:rPr>
        <w:t xml:space="preserve">MADDE </w:t>
      </w:r>
      <w:r w:rsidR="0054397D">
        <w:rPr>
          <w:b/>
          <w:bCs/>
          <w:color w:val="000000"/>
          <w:kern w:val="24"/>
        </w:rPr>
        <w:t>8</w:t>
      </w:r>
      <w:r w:rsidRPr="004739A1">
        <w:rPr>
          <w:b/>
          <w:bCs/>
          <w:color w:val="000000"/>
          <w:kern w:val="24"/>
        </w:rPr>
        <w:t xml:space="preserve">- </w:t>
      </w:r>
      <w:r w:rsidRPr="004739A1">
        <w:rPr>
          <w:color w:val="000000"/>
          <w:kern w:val="24"/>
        </w:rPr>
        <w:t>(1) Bu Yönerge hükümleri</w:t>
      </w:r>
      <w:r w:rsidR="00CC4CF5">
        <w:rPr>
          <w:color w:val="000000"/>
          <w:kern w:val="24"/>
        </w:rPr>
        <w:t xml:space="preserve"> </w:t>
      </w:r>
      <w:r w:rsidRPr="004739A1">
        <w:rPr>
          <w:color w:val="000000"/>
          <w:kern w:val="24"/>
        </w:rPr>
        <w:t>Rektör</w:t>
      </w:r>
      <w:r w:rsidR="00CC4CF5">
        <w:rPr>
          <w:color w:val="000000"/>
          <w:kern w:val="24"/>
        </w:rPr>
        <w:t xml:space="preserve"> tarafından</w:t>
      </w:r>
      <w:r w:rsidRPr="004739A1">
        <w:rPr>
          <w:color w:val="000000"/>
          <w:kern w:val="24"/>
        </w:rPr>
        <w:t xml:space="preserve"> yürütü</w:t>
      </w:r>
      <w:r w:rsidR="00CC4CF5">
        <w:rPr>
          <w:color w:val="000000"/>
          <w:kern w:val="24"/>
        </w:rPr>
        <w:t>lü</w:t>
      </w:r>
      <w:r w:rsidRPr="004739A1">
        <w:rPr>
          <w:color w:val="000000"/>
          <w:kern w:val="24"/>
        </w:rPr>
        <w:t>r.</w:t>
      </w:r>
    </w:p>
    <w:p w14:paraId="6C12A55F" w14:textId="77777777" w:rsidR="00E204C9" w:rsidRPr="004624D9" w:rsidRDefault="00E204C9" w:rsidP="004624D9">
      <w:pPr>
        <w:jc w:val="both"/>
        <w:rPr>
          <w:sz w:val="28"/>
          <w:szCs w:val="28"/>
        </w:rPr>
      </w:pPr>
    </w:p>
    <w:sectPr w:rsidR="00E204C9" w:rsidRPr="004624D9" w:rsidSect="00F54A0D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142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0733" w14:textId="77777777" w:rsidR="00327B00" w:rsidRDefault="00327B00" w:rsidP="00886808">
      <w:pPr>
        <w:spacing w:after="0" w:line="240" w:lineRule="auto"/>
      </w:pPr>
      <w:r>
        <w:separator/>
      </w:r>
    </w:p>
  </w:endnote>
  <w:endnote w:type="continuationSeparator" w:id="0">
    <w:p w14:paraId="611EB36F" w14:textId="77777777" w:rsidR="00327B00" w:rsidRDefault="00327B00" w:rsidP="0088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62B1" w14:textId="41494E1A" w:rsidR="00F54A0D" w:rsidRPr="00F54A0D" w:rsidRDefault="00F54A0D" w:rsidP="00F54A0D">
    <w:pPr>
      <w:pStyle w:val="AltBilgi"/>
      <w:tabs>
        <w:tab w:val="right" w:pos="9214"/>
      </w:tabs>
      <w:rPr>
        <w:sz w:val="18"/>
        <w:szCs w:val="18"/>
      </w:rPr>
    </w:pPr>
    <w:r w:rsidRPr="007F60AB">
      <w:rPr>
        <w:sz w:val="18"/>
        <w:szCs w:val="18"/>
      </w:rPr>
      <w:t>Doküman No: Y</w:t>
    </w:r>
    <w:r>
      <w:rPr>
        <w:sz w:val="18"/>
        <w:szCs w:val="18"/>
      </w:rPr>
      <w:t>Ö</w:t>
    </w:r>
    <w:r w:rsidRPr="007F60AB">
      <w:rPr>
        <w:sz w:val="18"/>
        <w:szCs w:val="18"/>
      </w:rPr>
      <w:t>-</w:t>
    </w:r>
    <w:r>
      <w:rPr>
        <w:sz w:val="18"/>
        <w:szCs w:val="18"/>
      </w:rPr>
      <w:t>104</w:t>
    </w:r>
    <w:r w:rsidRPr="007F60AB">
      <w:rPr>
        <w:sz w:val="18"/>
        <w:szCs w:val="18"/>
      </w:rPr>
      <w:t xml:space="preserve">; Revizyon Tarihi: </w:t>
    </w:r>
    <w:r>
      <w:rPr>
        <w:sz w:val="18"/>
        <w:szCs w:val="18"/>
      </w:rPr>
      <w:t>23.05</w:t>
    </w:r>
    <w:r w:rsidRPr="007F60AB">
      <w:rPr>
        <w:sz w:val="18"/>
        <w:szCs w:val="18"/>
      </w:rPr>
      <w:t>.202</w:t>
    </w:r>
    <w:r>
      <w:rPr>
        <w:sz w:val="18"/>
        <w:szCs w:val="18"/>
      </w:rPr>
      <w:t>3</w:t>
    </w:r>
    <w:r w:rsidRPr="007F60AB">
      <w:rPr>
        <w:sz w:val="18"/>
        <w:szCs w:val="18"/>
      </w:rPr>
      <w:t>; Revizyon No: 0</w:t>
    </w:r>
    <w:r>
      <w:rPr>
        <w:sz w:val="18"/>
        <w:szCs w:val="18"/>
      </w:rPr>
      <w:t xml:space="preserve">0      </w:t>
    </w:r>
    <w:r>
      <w:rPr>
        <w:sz w:val="18"/>
        <w:szCs w:val="18"/>
      </w:rPr>
      <w:tab/>
      <w:t xml:space="preserve">            </w:t>
    </w:r>
    <w:r w:rsidRPr="007F60AB">
      <w:rPr>
        <w:sz w:val="18"/>
        <w:szCs w:val="18"/>
      </w:rPr>
      <w:t xml:space="preserve">Sayfa: </w:t>
    </w:r>
    <w:r w:rsidRPr="00746192">
      <w:rPr>
        <w:sz w:val="18"/>
        <w:szCs w:val="18"/>
      </w:rPr>
      <w:fldChar w:fldCharType="begin"/>
    </w:r>
    <w:r w:rsidRPr="00746192">
      <w:rPr>
        <w:sz w:val="18"/>
        <w:szCs w:val="18"/>
      </w:rPr>
      <w:instrText xml:space="preserve"> PAGE   \* MERGEFORMAT </w:instrText>
    </w:r>
    <w:r w:rsidRPr="00746192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746192">
      <w:rPr>
        <w:noProof/>
        <w:sz w:val="18"/>
        <w:szCs w:val="18"/>
      </w:rPr>
      <w:fldChar w:fldCharType="end"/>
    </w:r>
    <w:r w:rsidRPr="00746192">
      <w:rPr>
        <w:sz w:val="18"/>
        <w:szCs w:val="18"/>
      </w:rPr>
      <w:t>/</w:t>
    </w:r>
    <w:r w:rsidRPr="00746192">
      <w:rPr>
        <w:sz w:val="18"/>
        <w:szCs w:val="18"/>
      </w:rPr>
      <w:fldChar w:fldCharType="begin"/>
    </w:r>
    <w:r w:rsidRPr="00746192">
      <w:rPr>
        <w:sz w:val="18"/>
        <w:szCs w:val="18"/>
      </w:rPr>
      <w:instrText xml:space="preserve"> NUMPAGES   \* MERGEFORMAT </w:instrText>
    </w:r>
    <w:r w:rsidRPr="00746192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746192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329689"/>
      <w:docPartObj>
        <w:docPartGallery w:val="Page Numbers (Bottom of Page)"/>
        <w:docPartUnique/>
      </w:docPartObj>
    </w:sdtPr>
    <w:sdtContent>
      <w:p w14:paraId="3F0A7E24" w14:textId="339720E2" w:rsidR="00F54A0D" w:rsidRDefault="00F54A0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CDD9B6" w14:textId="34E7E35F" w:rsidR="00F54A0D" w:rsidRDefault="00F54A0D" w:rsidP="00F54A0D">
    <w:pPr>
      <w:pStyle w:val="AltBilgi"/>
      <w:tabs>
        <w:tab w:val="right" w:pos="9214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D34F" w14:textId="77777777" w:rsidR="00327B00" w:rsidRDefault="00327B00" w:rsidP="00886808">
      <w:pPr>
        <w:spacing w:after="0" w:line="240" w:lineRule="auto"/>
      </w:pPr>
      <w:r>
        <w:separator/>
      </w:r>
    </w:p>
  </w:footnote>
  <w:footnote w:type="continuationSeparator" w:id="0">
    <w:p w14:paraId="2EEDB82E" w14:textId="77777777" w:rsidR="00327B00" w:rsidRDefault="00327B00" w:rsidP="0088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0762" w14:textId="77777777" w:rsidR="00886808" w:rsidRDefault="00886808" w:rsidP="0088680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C5"/>
    <w:multiLevelType w:val="hybridMultilevel"/>
    <w:tmpl w:val="6CB606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23570F"/>
    <w:multiLevelType w:val="multilevel"/>
    <w:tmpl w:val="F86E22F4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00C6F"/>
    <w:multiLevelType w:val="hybridMultilevel"/>
    <w:tmpl w:val="07B28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340627">
    <w:abstractNumId w:val="0"/>
  </w:num>
  <w:num w:numId="2" w16cid:durableId="859196299">
    <w:abstractNumId w:val="2"/>
  </w:num>
  <w:num w:numId="3" w16cid:durableId="88444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D9"/>
    <w:rsid w:val="00000720"/>
    <w:rsid w:val="00000A94"/>
    <w:rsid w:val="000260D1"/>
    <w:rsid w:val="000D7D82"/>
    <w:rsid w:val="001329B4"/>
    <w:rsid w:val="001A3484"/>
    <w:rsid w:val="001F4E4F"/>
    <w:rsid w:val="0026763C"/>
    <w:rsid w:val="00275B25"/>
    <w:rsid w:val="002809A4"/>
    <w:rsid w:val="002C5B66"/>
    <w:rsid w:val="002E431B"/>
    <w:rsid w:val="002F25C6"/>
    <w:rsid w:val="003026C7"/>
    <w:rsid w:val="00306714"/>
    <w:rsid w:val="00327B00"/>
    <w:rsid w:val="00342709"/>
    <w:rsid w:val="00352BC3"/>
    <w:rsid w:val="0038103C"/>
    <w:rsid w:val="00432FAB"/>
    <w:rsid w:val="0043562B"/>
    <w:rsid w:val="00457E02"/>
    <w:rsid w:val="004624D9"/>
    <w:rsid w:val="004739A1"/>
    <w:rsid w:val="004C739E"/>
    <w:rsid w:val="004E7953"/>
    <w:rsid w:val="0054397D"/>
    <w:rsid w:val="005B54AA"/>
    <w:rsid w:val="005E2D4E"/>
    <w:rsid w:val="00715572"/>
    <w:rsid w:val="00743FA8"/>
    <w:rsid w:val="00776FBB"/>
    <w:rsid w:val="007F7CFE"/>
    <w:rsid w:val="008106AD"/>
    <w:rsid w:val="00823D61"/>
    <w:rsid w:val="00886808"/>
    <w:rsid w:val="008A3D10"/>
    <w:rsid w:val="008B112C"/>
    <w:rsid w:val="008B1E9E"/>
    <w:rsid w:val="008B5BC3"/>
    <w:rsid w:val="00955E0D"/>
    <w:rsid w:val="009A5D50"/>
    <w:rsid w:val="009C4DFD"/>
    <w:rsid w:val="009E6BC0"/>
    <w:rsid w:val="009F21AB"/>
    <w:rsid w:val="00A3295F"/>
    <w:rsid w:val="00A43485"/>
    <w:rsid w:val="00A457E7"/>
    <w:rsid w:val="00A553A3"/>
    <w:rsid w:val="00A84519"/>
    <w:rsid w:val="00AB3421"/>
    <w:rsid w:val="00AC089E"/>
    <w:rsid w:val="00AC1612"/>
    <w:rsid w:val="00B42078"/>
    <w:rsid w:val="00BB3D72"/>
    <w:rsid w:val="00BC4B67"/>
    <w:rsid w:val="00BD116F"/>
    <w:rsid w:val="00BE43DD"/>
    <w:rsid w:val="00CA3D90"/>
    <w:rsid w:val="00CC4CF5"/>
    <w:rsid w:val="00D14642"/>
    <w:rsid w:val="00D45BD8"/>
    <w:rsid w:val="00D75B44"/>
    <w:rsid w:val="00DB3A81"/>
    <w:rsid w:val="00DD25D7"/>
    <w:rsid w:val="00E0429A"/>
    <w:rsid w:val="00E059B3"/>
    <w:rsid w:val="00E204C9"/>
    <w:rsid w:val="00E75021"/>
    <w:rsid w:val="00E924CB"/>
    <w:rsid w:val="00EB70BE"/>
    <w:rsid w:val="00F5103E"/>
    <w:rsid w:val="00F54A0D"/>
    <w:rsid w:val="00F70077"/>
    <w:rsid w:val="00FA0D26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128F0B"/>
  <w15:chartTrackingRefBased/>
  <w15:docId w15:val="{3AF07293-860B-5B4F-8E46-9F025614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62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62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68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86808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qFormat/>
    <w:rsid w:val="008868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886808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BD116F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subject/>
  <dc:creator>Supervisor</dc:creator>
  <cp:keywords/>
  <cp:lastModifiedBy>Recep BAŞAK</cp:lastModifiedBy>
  <cp:revision>2</cp:revision>
  <cp:lastPrinted>2023-07-12T12:52:00Z</cp:lastPrinted>
  <dcterms:created xsi:type="dcterms:W3CDTF">2023-07-24T09:45:00Z</dcterms:created>
  <dcterms:modified xsi:type="dcterms:W3CDTF">2023-07-24T09:45:00Z</dcterms:modified>
</cp:coreProperties>
</file>