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6B" w:rsidRPr="00426973" w:rsidRDefault="00C4576B" w:rsidP="00426973">
      <w:pPr>
        <w:spacing w:line="360" w:lineRule="auto"/>
        <w:jc w:val="both"/>
        <w:rPr>
          <w:b/>
        </w:rPr>
      </w:pPr>
    </w:p>
    <w:p w:rsidR="00C4576B" w:rsidRPr="00AF3E48" w:rsidRDefault="00C4576B" w:rsidP="00426973">
      <w:pPr>
        <w:spacing w:line="360" w:lineRule="auto"/>
        <w:jc w:val="both"/>
        <w:rPr>
          <w:b/>
          <w:sz w:val="22"/>
          <w:szCs w:val="22"/>
        </w:rPr>
      </w:pPr>
    </w:p>
    <w:p w:rsidR="00C4576B" w:rsidRDefault="00C4576B" w:rsidP="003B605E">
      <w:pPr>
        <w:rPr>
          <w:b/>
          <w:bCs/>
          <w:u w:val="single"/>
        </w:rPr>
      </w:pPr>
    </w:p>
    <w:p w:rsidR="00C4576B" w:rsidRDefault="00C4576B" w:rsidP="003B605E">
      <w:pPr>
        <w:rPr>
          <w:b/>
          <w:bCs/>
          <w:u w:val="single"/>
        </w:rPr>
      </w:pPr>
    </w:p>
    <w:p w:rsidR="00C4576B" w:rsidRDefault="00C4576B" w:rsidP="003B605E">
      <w:pPr>
        <w:rPr>
          <w:b/>
          <w:bCs/>
          <w:u w:val="single"/>
        </w:rPr>
      </w:pPr>
    </w:p>
    <w:p w:rsidR="00C4576B" w:rsidRDefault="00C4576B" w:rsidP="003B605E">
      <w:pPr>
        <w:rPr>
          <w:b/>
          <w:bCs/>
          <w:u w:val="single"/>
        </w:rPr>
      </w:pPr>
    </w:p>
    <w:p w:rsidR="00C4576B" w:rsidRPr="00F12CF1" w:rsidRDefault="00C4576B" w:rsidP="003B605E">
      <w:pPr>
        <w:rPr>
          <w:b/>
          <w:bCs/>
          <w:u w:val="single"/>
        </w:rPr>
      </w:pPr>
    </w:p>
    <w:p w:rsidR="00C4576B" w:rsidRPr="00F12CF1" w:rsidRDefault="00C4576B" w:rsidP="003B605E">
      <w:pPr>
        <w:jc w:val="center"/>
        <w:rPr>
          <w:b/>
          <w:bCs/>
          <w:u w:val="single"/>
        </w:rPr>
      </w:pPr>
    </w:p>
    <w:p w:rsidR="00C4576B" w:rsidRPr="00F12CF1" w:rsidRDefault="00C4576B" w:rsidP="003B605E">
      <w:pPr>
        <w:rPr>
          <w:b/>
        </w:rPr>
      </w:pPr>
    </w:p>
    <w:p w:rsidR="00C4576B" w:rsidRPr="00F12CF1" w:rsidRDefault="00C4576B" w:rsidP="003B605E">
      <w:pPr>
        <w:rPr>
          <w:b/>
        </w:rPr>
      </w:pPr>
    </w:p>
    <w:p w:rsidR="00C4576B" w:rsidRPr="00F12CF1" w:rsidRDefault="00C4576B" w:rsidP="003B605E">
      <w:pPr>
        <w:jc w:val="center"/>
        <w:rPr>
          <w:b/>
        </w:rPr>
      </w:pPr>
    </w:p>
    <w:p w:rsidR="00C4576B" w:rsidRPr="00F12CF1" w:rsidRDefault="00C4576B" w:rsidP="003B605E">
      <w:pPr>
        <w:jc w:val="center"/>
        <w:rPr>
          <w:b/>
        </w:rPr>
      </w:pPr>
      <w:r w:rsidRPr="00F12CF1">
        <w:rPr>
          <w:b/>
        </w:rPr>
        <w:t>___________________________________________________________________________</w:t>
      </w:r>
    </w:p>
    <w:p w:rsidR="00C4576B" w:rsidRDefault="00C4576B" w:rsidP="003B605E">
      <w:pPr>
        <w:jc w:val="center"/>
        <w:rPr>
          <w:b/>
        </w:rPr>
      </w:pPr>
    </w:p>
    <w:p w:rsidR="00C4576B" w:rsidRPr="00873B5A" w:rsidRDefault="00C4576B" w:rsidP="003B605E">
      <w:pPr>
        <w:jc w:val="center"/>
        <w:rPr>
          <w:b/>
          <w:sz w:val="28"/>
          <w:szCs w:val="28"/>
        </w:rPr>
      </w:pPr>
      <w:r w:rsidRPr="00873B5A">
        <w:rPr>
          <w:b/>
          <w:sz w:val="28"/>
          <w:szCs w:val="28"/>
        </w:rPr>
        <w:t xml:space="preserve">YILDIZ TEKNİK ÜNİVERSİTESİ </w:t>
      </w:r>
    </w:p>
    <w:p w:rsidR="00C4576B" w:rsidRPr="00873B5A" w:rsidRDefault="00C4576B" w:rsidP="003B605E">
      <w:pPr>
        <w:jc w:val="center"/>
        <w:rPr>
          <w:b/>
          <w:sz w:val="28"/>
          <w:szCs w:val="28"/>
        </w:rPr>
      </w:pPr>
      <w:r w:rsidRPr="00873B5A">
        <w:rPr>
          <w:b/>
          <w:sz w:val="28"/>
          <w:szCs w:val="28"/>
        </w:rPr>
        <w:t>TEKNOLOJİ TRANSFER</w:t>
      </w:r>
      <w:r>
        <w:rPr>
          <w:b/>
          <w:sz w:val="28"/>
          <w:szCs w:val="28"/>
        </w:rPr>
        <w:t xml:space="preserve"> OFİSİ</w:t>
      </w:r>
      <w:r w:rsidRPr="00873B5A">
        <w:rPr>
          <w:b/>
          <w:sz w:val="28"/>
          <w:szCs w:val="28"/>
        </w:rPr>
        <w:t xml:space="preserve"> </w:t>
      </w:r>
      <w:r w:rsidRPr="00F93C87">
        <w:rPr>
          <w:b/>
          <w:sz w:val="28"/>
          <w:szCs w:val="28"/>
        </w:rPr>
        <w:t>KOORDİNATÖRLÜĞÜ</w:t>
      </w:r>
    </w:p>
    <w:p w:rsidR="00C4576B" w:rsidRPr="00F12CF1" w:rsidRDefault="00C4576B" w:rsidP="003B605E">
      <w:pPr>
        <w:jc w:val="center"/>
      </w:pPr>
      <w:r w:rsidRPr="00873B5A">
        <w:rPr>
          <w:b/>
          <w:sz w:val="28"/>
          <w:szCs w:val="28"/>
        </w:rPr>
        <w:t>YÖNERGESİ</w:t>
      </w:r>
      <w:r w:rsidRPr="00F12CF1">
        <w:rPr>
          <w:b/>
        </w:rPr>
        <w:t xml:space="preserve"> ___________________________________________________________________________</w:t>
      </w:r>
    </w:p>
    <w:p w:rsidR="00C4576B" w:rsidRPr="00F12CF1" w:rsidRDefault="00C4576B" w:rsidP="003B605E">
      <w:pPr>
        <w:jc w:val="center"/>
        <w:rPr>
          <w:b/>
          <w:bCs/>
          <w:lang w:eastAsia="en-GB"/>
        </w:rPr>
      </w:pPr>
    </w:p>
    <w:p w:rsidR="00C4576B" w:rsidRDefault="00C4576B" w:rsidP="003B605E">
      <w:pPr>
        <w:tabs>
          <w:tab w:val="left" w:pos="5130"/>
        </w:tabs>
        <w:rPr>
          <w:b/>
          <w:bCs/>
          <w:noProof/>
          <w:lang w:eastAsia="tr-TR"/>
        </w:rPr>
      </w:pPr>
      <w:r>
        <w:rPr>
          <w:b/>
          <w:bCs/>
          <w:noProof/>
          <w:lang w:eastAsia="tr-TR"/>
        </w:rPr>
        <w:tab/>
      </w:r>
    </w:p>
    <w:p w:rsidR="00C4576B" w:rsidRDefault="00C4576B" w:rsidP="003B605E">
      <w:pPr>
        <w:jc w:val="center"/>
        <w:rPr>
          <w:b/>
          <w:bCs/>
          <w:noProof/>
          <w:lang w:eastAsia="tr-TR"/>
        </w:rPr>
      </w:pPr>
    </w:p>
    <w:p w:rsidR="00C4576B" w:rsidRDefault="00C4576B" w:rsidP="003B605E">
      <w:pPr>
        <w:jc w:val="center"/>
        <w:rPr>
          <w:b/>
          <w:bCs/>
          <w:noProof/>
          <w:lang w:eastAsia="tr-TR"/>
        </w:rPr>
      </w:pPr>
    </w:p>
    <w:p w:rsidR="00C4576B" w:rsidRDefault="001146DB" w:rsidP="00F93C87">
      <w:pPr>
        <w:jc w:val="center"/>
        <w:rPr>
          <w:b/>
          <w:bCs/>
          <w:noProof/>
          <w:lang w:eastAsia="tr-TR"/>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i1025" type="#_x0000_t75" style="width:126.75pt;height:121.5pt;visibility:visible">
            <v:imagedata r:id="rId7" o:title=""/>
          </v:shape>
        </w:pict>
      </w:r>
    </w:p>
    <w:p w:rsidR="00C4576B" w:rsidRPr="00F12CF1" w:rsidRDefault="00C4576B" w:rsidP="003B605E">
      <w:pPr>
        <w:jc w:val="center"/>
        <w:rPr>
          <w:b/>
          <w:bCs/>
          <w:lang w:eastAsia="en-GB"/>
        </w:rPr>
      </w:pPr>
    </w:p>
    <w:p w:rsidR="00C4576B" w:rsidRPr="00F12CF1" w:rsidRDefault="00C4576B" w:rsidP="003B605E">
      <w:pPr>
        <w:jc w:val="center"/>
        <w:rPr>
          <w:b/>
          <w:bCs/>
          <w:lang w:eastAsia="en-GB"/>
        </w:rPr>
      </w:pPr>
    </w:p>
    <w:p w:rsidR="00C4576B" w:rsidRPr="00F12CF1" w:rsidRDefault="00C4576B" w:rsidP="003B605E">
      <w:pPr>
        <w:pBdr>
          <w:bottom w:val="single" w:sz="6" w:space="1" w:color="auto"/>
        </w:pBdr>
        <w:jc w:val="right"/>
        <w:rPr>
          <w:b/>
          <w:bCs/>
          <w:lang w:eastAsia="en-GB"/>
        </w:rPr>
      </w:pPr>
    </w:p>
    <w:p w:rsidR="00ED4122" w:rsidRPr="00F12CF1" w:rsidRDefault="00ED4122" w:rsidP="003B605E">
      <w:pPr>
        <w:jc w:val="center"/>
        <w:rPr>
          <w:b/>
          <w:bCs/>
          <w:lang w:eastAsia="en-GB"/>
        </w:rPr>
      </w:pPr>
    </w:p>
    <w:p w:rsidR="00C4576B" w:rsidRPr="00F12CF1" w:rsidRDefault="00C4576B" w:rsidP="003B605E">
      <w:pPr>
        <w:rPr>
          <w:b/>
        </w:rPr>
      </w:pPr>
    </w:p>
    <w:p w:rsidR="00C4576B" w:rsidRDefault="00C4576B" w:rsidP="003B605E">
      <w:pPr>
        <w:jc w:val="both"/>
      </w:pPr>
    </w:p>
    <w:p w:rsidR="00C4576B" w:rsidRDefault="00C4576B" w:rsidP="00426973">
      <w:pPr>
        <w:spacing w:line="360" w:lineRule="auto"/>
        <w:jc w:val="both"/>
        <w:rPr>
          <w:b/>
          <w:bCs/>
          <w:sz w:val="22"/>
          <w:szCs w:val="22"/>
        </w:rPr>
      </w:pPr>
    </w:p>
    <w:p w:rsidR="00ED4122" w:rsidRDefault="00ED4122" w:rsidP="00ED4122">
      <w:pPr>
        <w:spacing w:line="360" w:lineRule="auto"/>
        <w:jc w:val="center"/>
      </w:pPr>
      <w:r>
        <w:t>Doküman No: YÖ-026</w:t>
      </w:r>
    </w:p>
    <w:p w:rsidR="00ED4122" w:rsidRDefault="00ED4122" w:rsidP="00ED4122">
      <w:pPr>
        <w:spacing w:line="360" w:lineRule="auto"/>
        <w:jc w:val="center"/>
      </w:pPr>
      <w:r>
        <w:t>Revizyon Tarihi: 27.04.2015</w:t>
      </w:r>
    </w:p>
    <w:p w:rsidR="00C4576B" w:rsidRDefault="00ED4122" w:rsidP="00ED4122">
      <w:pPr>
        <w:spacing w:line="360" w:lineRule="auto"/>
        <w:jc w:val="center"/>
        <w:rPr>
          <w:b/>
          <w:bCs/>
          <w:sz w:val="22"/>
          <w:szCs w:val="22"/>
        </w:rPr>
      </w:pPr>
      <w:r>
        <w:t>Revizyon No: 00</w:t>
      </w:r>
    </w:p>
    <w:p w:rsidR="00C4576B" w:rsidRDefault="00C4576B" w:rsidP="00426973">
      <w:pPr>
        <w:spacing w:line="360" w:lineRule="auto"/>
        <w:jc w:val="both"/>
        <w:rPr>
          <w:b/>
          <w:bCs/>
          <w:sz w:val="22"/>
          <w:szCs w:val="22"/>
        </w:rPr>
      </w:pPr>
    </w:p>
    <w:p w:rsidR="00C4576B" w:rsidRDefault="00C4576B" w:rsidP="00426973">
      <w:pPr>
        <w:spacing w:line="360" w:lineRule="auto"/>
        <w:jc w:val="both"/>
        <w:rPr>
          <w:b/>
          <w:bCs/>
          <w:sz w:val="22"/>
          <w:szCs w:val="22"/>
        </w:rPr>
      </w:pPr>
    </w:p>
    <w:p w:rsidR="00C4576B" w:rsidRDefault="00C4576B" w:rsidP="00426973">
      <w:pPr>
        <w:spacing w:line="360" w:lineRule="auto"/>
        <w:jc w:val="both"/>
        <w:rPr>
          <w:b/>
          <w:bCs/>
          <w:sz w:val="22"/>
          <w:szCs w:val="22"/>
        </w:rPr>
      </w:pPr>
    </w:p>
    <w:p w:rsidR="00C4576B" w:rsidRDefault="00C4576B" w:rsidP="00426973">
      <w:pPr>
        <w:spacing w:line="360" w:lineRule="auto"/>
        <w:jc w:val="both"/>
        <w:rPr>
          <w:b/>
          <w:bCs/>
          <w:sz w:val="22"/>
          <w:szCs w:val="22"/>
        </w:rPr>
      </w:pPr>
    </w:p>
    <w:p w:rsidR="00C4576B" w:rsidRDefault="00C4576B" w:rsidP="00426973">
      <w:pPr>
        <w:spacing w:line="360" w:lineRule="auto"/>
        <w:jc w:val="both"/>
        <w:rPr>
          <w:b/>
          <w:bCs/>
          <w:sz w:val="22"/>
          <w:szCs w:val="22"/>
        </w:rPr>
      </w:pPr>
    </w:p>
    <w:p w:rsidR="00C4576B" w:rsidRDefault="00C4576B" w:rsidP="00426973">
      <w:pPr>
        <w:spacing w:line="360" w:lineRule="auto"/>
        <w:jc w:val="both"/>
        <w:rPr>
          <w:b/>
          <w:bCs/>
          <w:sz w:val="22"/>
          <w:szCs w:val="22"/>
        </w:rPr>
      </w:pPr>
    </w:p>
    <w:p w:rsidR="00C4576B" w:rsidRDefault="00C4576B" w:rsidP="00426973">
      <w:pPr>
        <w:spacing w:line="360" w:lineRule="auto"/>
        <w:jc w:val="both"/>
        <w:rPr>
          <w:b/>
          <w:bCs/>
          <w:sz w:val="22"/>
          <w:szCs w:val="22"/>
        </w:rPr>
      </w:pPr>
    </w:p>
    <w:p w:rsidR="00C4576B" w:rsidRDefault="00C4576B" w:rsidP="00426973">
      <w:pPr>
        <w:spacing w:line="360" w:lineRule="auto"/>
        <w:jc w:val="both"/>
        <w:rPr>
          <w:b/>
          <w:bCs/>
          <w:sz w:val="22"/>
          <w:szCs w:val="22"/>
        </w:rPr>
      </w:pPr>
    </w:p>
    <w:p w:rsidR="00C4576B" w:rsidRDefault="00C4576B" w:rsidP="00F93C87">
      <w:pPr>
        <w:jc w:val="center"/>
        <w:rPr>
          <w:b/>
        </w:rPr>
      </w:pPr>
    </w:p>
    <w:p w:rsidR="00C4576B" w:rsidRPr="00F93C87" w:rsidRDefault="00C4576B" w:rsidP="00F93C87">
      <w:pPr>
        <w:jc w:val="center"/>
        <w:rPr>
          <w:b/>
        </w:rPr>
      </w:pPr>
      <w:r w:rsidRPr="00F93C87">
        <w:rPr>
          <w:b/>
        </w:rPr>
        <w:t xml:space="preserve">YILDIZ TEKNİK ÜNİVERSİTESİ </w:t>
      </w:r>
    </w:p>
    <w:p w:rsidR="00C4576B" w:rsidRPr="00F93C87" w:rsidRDefault="00ED4122" w:rsidP="00F93C87">
      <w:pPr>
        <w:jc w:val="center"/>
        <w:rPr>
          <w:b/>
        </w:rPr>
      </w:pPr>
      <w:r w:rsidRPr="00F93C87">
        <w:rPr>
          <w:b/>
        </w:rPr>
        <w:t>TEKNOLOJİ TRANSFER OFİSİ KOORDİNATÖRLÜĞÜ</w:t>
      </w:r>
    </w:p>
    <w:p w:rsidR="00C4576B" w:rsidRPr="00F93C87" w:rsidRDefault="00ED4122" w:rsidP="00F93C87">
      <w:pPr>
        <w:spacing w:line="360" w:lineRule="auto"/>
        <w:jc w:val="center"/>
        <w:rPr>
          <w:b/>
          <w:bCs/>
        </w:rPr>
      </w:pPr>
      <w:r w:rsidRPr="00F93C87">
        <w:rPr>
          <w:b/>
        </w:rPr>
        <w:t>YÖNERGESİ</w:t>
      </w:r>
    </w:p>
    <w:p w:rsidR="00C4576B" w:rsidRDefault="00C4576B" w:rsidP="00D1221C">
      <w:pPr>
        <w:spacing w:line="360" w:lineRule="auto"/>
        <w:jc w:val="center"/>
        <w:rPr>
          <w:b/>
          <w:bCs/>
        </w:rPr>
      </w:pPr>
    </w:p>
    <w:p w:rsidR="00C4576B" w:rsidRPr="00F93C87" w:rsidRDefault="00C4576B" w:rsidP="00D1221C">
      <w:pPr>
        <w:spacing w:line="360" w:lineRule="auto"/>
        <w:jc w:val="center"/>
        <w:rPr>
          <w:b/>
          <w:bCs/>
        </w:rPr>
      </w:pPr>
      <w:r w:rsidRPr="00F93C87">
        <w:rPr>
          <w:b/>
          <w:bCs/>
        </w:rPr>
        <w:t>BİRİNCİ BÖLÜM</w:t>
      </w:r>
    </w:p>
    <w:p w:rsidR="00C4576B" w:rsidRPr="00F93C87" w:rsidRDefault="00C4576B" w:rsidP="00D1221C">
      <w:pPr>
        <w:spacing w:line="360" w:lineRule="auto"/>
        <w:jc w:val="center"/>
        <w:rPr>
          <w:b/>
          <w:bCs/>
        </w:rPr>
      </w:pPr>
      <w:r w:rsidRPr="00F93C87">
        <w:rPr>
          <w:b/>
          <w:bCs/>
        </w:rPr>
        <w:t xml:space="preserve">Amaç, </w:t>
      </w:r>
      <w:r>
        <w:rPr>
          <w:b/>
          <w:bCs/>
        </w:rPr>
        <w:t xml:space="preserve">Kapsam, </w:t>
      </w:r>
      <w:r w:rsidRPr="00F93C87">
        <w:rPr>
          <w:b/>
          <w:bCs/>
        </w:rPr>
        <w:t>Dayanak ve Tanımlar</w:t>
      </w:r>
    </w:p>
    <w:p w:rsidR="00C4576B" w:rsidRPr="00F93C87" w:rsidRDefault="00C4576B" w:rsidP="00426973">
      <w:pPr>
        <w:spacing w:line="360" w:lineRule="auto"/>
        <w:jc w:val="both"/>
        <w:rPr>
          <w:b/>
          <w:bCs/>
        </w:rPr>
      </w:pPr>
    </w:p>
    <w:p w:rsidR="00C4576B" w:rsidRPr="00F93C87" w:rsidRDefault="00C4576B" w:rsidP="00426973">
      <w:pPr>
        <w:spacing w:line="360" w:lineRule="auto"/>
        <w:jc w:val="both"/>
        <w:rPr>
          <w:b/>
        </w:rPr>
      </w:pPr>
      <w:r>
        <w:rPr>
          <w:b/>
        </w:rPr>
        <w:t>Amaç</w:t>
      </w:r>
    </w:p>
    <w:p w:rsidR="00C4576B" w:rsidRPr="00F93C87" w:rsidRDefault="00C4576B" w:rsidP="00156737">
      <w:pPr>
        <w:spacing w:line="360" w:lineRule="auto"/>
        <w:jc w:val="both"/>
        <w:rPr>
          <w:b/>
          <w:bCs/>
        </w:rPr>
      </w:pPr>
      <w:r w:rsidRPr="00F93C87">
        <w:rPr>
          <w:b/>
        </w:rPr>
        <w:t xml:space="preserve">MADDE 1 – </w:t>
      </w:r>
      <w:r w:rsidRPr="00F93C87">
        <w:t>(1)</w:t>
      </w:r>
      <w:r w:rsidRPr="00F93C87">
        <w:rPr>
          <w:b/>
        </w:rPr>
        <w:t xml:space="preserve"> </w:t>
      </w:r>
      <w:r w:rsidRPr="00F93C87">
        <w:t>Bu Yönergenin amacı, Yıldız Teknik Üniversitesi Teknoloji Transfer Ofisi</w:t>
      </w:r>
      <w:r>
        <w:t xml:space="preserve"> Koordinatörlüğü’nün</w:t>
      </w:r>
      <w:r w:rsidRPr="00F93C87">
        <w:t xml:space="preserve"> yapısı, organları, çalışma şekli, görevleri, yetki ve sorumlulukları ile hedeflerine ilişkin esasları düzenlemektir. </w:t>
      </w:r>
    </w:p>
    <w:p w:rsidR="00C4576B" w:rsidRPr="00F93C87" w:rsidRDefault="00C4576B" w:rsidP="00AF3E48">
      <w:pPr>
        <w:pStyle w:val="Default"/>
        <w:spacing w:line="360" w:lineRule="auto"/>
        <w:jc w:val="both"/>
        <w:rPr>
          <w:b/>
          <w:bCs/>
        </w:rPr>
      </w:pPr>
    </w:p>
    <w:p w:rsidR="00C4576B" w:rsidRPr="00F93C87" w:rsidRDefault="00C4576B" w:rsidP="00AF3E48">
      <w:pPr>
        <w:pStyle w:val="Default"/>
        <w:spacing w:line="360" w:lineRule="auto"/>
        <w:jc w:val="both"/>
        <w:rPr>
          <w:b/>
          <w:bCs/>
        </w:rPr>
      </w:pPr>
      <w:r w:rsidRPr="00F93C87">
        <w:rPr>
          <w:b/>
          <w:bCs/>
        </w:rPr>
        <w:t>Kapsam</w:t>
      </w:r>
    </w:p>
    <w:p w:rsidR="00C4576B" w:rsidRPr="00F93C87" w:rsidRDefault="00C4576B" w:rsidP="00AF3E48">
      <w:pPr>
        <w:pStyle w:val="Default"/>
        <w:spacing w:line="360" w:lineRule="auto"/>
        <w:jc w:val="both"/>
        <w:rPr>
          <w:b/>
          <w:bCs/>
        </w:rPr>
      </w:pPr>
      <w:r w:rsidRPr="00B51315">
        <w:rPr>
          <w:b/>
          <w:bCs/>
        </w:rPr>
        <w:t xml:space="preserve">MADDE 2 – </w:t>
      </w:r>
      <w:r>
        <w:t>(1) Bu Yönerge; Yıldız Teknik Üniversitesi Teknoloji Transfer Ofisi Koordinatörlüğü’nün amaçlarına, faaliyet alanlarına, yönetim organlarına ve bu organların görevlerine ilişkin hükümleri kapsar.</w:t>
      </w:r>
    </w:p>
    <w:p w:rsidR="00C4576B" w:rsidRPr="00F93C87" w:rsidRDefault="00C4576B" w:rsidP="00426973">
      <w:pPr>
        <w:pStyle w:val="Default"/>
        <w:spacing w:line="360" w:lineRule="auto"/>
        <w:jc w:val="both"/>
        <w:rPr>
          <w:b/>
          <w:bCs/>
        </w:rPr>
      </w:pPr>
    </w:p>
    <w:p w:rsidR="00C4576B" w:rsidRPr="00F93C87" w:rsidRDefault="00C4576B" w:rsidP="00426973">
      <w:pPr>
        <w:pStyle w:val="Default"/>
        <w:spacing w:line="360" w:lineRule="auto"/>
        <w:jc w:val="both"/>
        <w:rPr>
          <w:b/>
          <w:bCs/>
        </w:rPr>
      </w:pPr>
      <w:r w:rsidRPr="00F93C87">
        <w:rPr>
          <w:b/>
          <w:bCs/>
        </w:rPr>
        <w:t>Dayanak</w:t>
      </w:r>
    </w:p>
    <w:p w:rsidR="00C4576B" w:rsidRPr="00F93C87" w:rsidRDefault="00C4576B" w:rsidP="002E37E0">
      <w:pPr>
        <w:pStyle w:val="Default"/>
        <w:spacing w:line="360" w:lineRule="auto"/>
        <w:jc w:val="both"/>
        <w:rPr>
          <w:b/>
          <w:bCs/>
        </w:rPr>
      </w:pPr>
      <w:r w:rsidRPr="00F93C87">
        <w:rPr>
          <w:b/>
          <w:bCs/>
        </w:rPr>
        <w:t xml:space="preserve">MADDE 3 – </w:t>
      </w:r>
      <w:r w:rsidRPr="00F93C87">
        <w:rPr>
          <w:bCs/>
        </w:rPr>
        <w:t>(1)</w:t>
      </w:r>
      <w:r w:rsidRPr="00F93C87">
        <w:rPr>
          <w:b/>
          <w:bCs/>
        </w:rPr>
        <w:t xml:space="preserve"> </w:t>
      </w:r>
      <w:r w:rsidRPr="00F93C87">
        <w:rPr>
          <w:bCs/>
        </w:rPr>
        <w:t xml:space="preserve">Bu Yönerge, 2547 sayılı “Yüksek Öğrenim Kanunu” ve 2809 sayılı “Yükseköğretim Kurumları Teşkilat Kanunu’na dayanılarak hazırlanmıştır. </w:t>
      </w:r>
    </w:p>
    <w:p w:rsidR="00C4576B" w:rsidRPr="00F93C87" w:rsidRDefault="00C4576B" w:rsidP="00426973">
      <w:pPr>
        <w:spacing w:line="360" w:lineRule="auto"/>
        <w:jc w:val="both"/>
        <w:rPr>
          <w:b/>
        </w:rPr>
      </w:pPr>
      <w:r w:rsidRPr="00F93C87">
        <w:rPr>
          <w:b/>
        </w:rPr>
        <w:t>Tanımlar</w:t>
      </w:r>
    </w:p>
    <w:p w:rsidR="00C4576B" w:rsidRPr="00F93C87" w:rsidRDefault="00C4576B" w:rsidP="00426973">
      <w:pPr>
        <w:spacing w:line="360" w:lineRule="auto"/>
        <w:jc w:val="both"/>
        <w:rPr>
          <w:b/>
        </w:rPr>
      </w:pPr>
      <w:r w:rsidRPr="00F93C87">
        <w:rPr>
          <w:b/>
        </w:rPr>
        <w:t xml:space="preserve">MADDE 4 – </w:t>
      </w:r>
      <w:r w:rsidRPr="00F93C87">
        <w:t>(1) Bu yönergede geçen;</w:t>
      </w:r>
    </w:p>
    <w:p w:rsidR="00C4576B" w:rsidRPr="00F93C87" w:rsidRDefault="00C4576B" w:rsidP="00E37DF1">
      <w:pPr>
        <w:pStyle w:val="ListeParagraf"/>
        <w:numPr>
          <w:ilvl w:val="0"/>
          <w:numId w:val="1"/>
        </w:numPr>
        <w:tabs>
          <w:tab w:val="clear" w:pos="1429"/>
          <w:tab w:val="num" w:pos="1134"/>
        </w:tabs>
        <w:spacing w:line="360" w:lineRule="auto"/>
        <w:ind w:left="709" w:hanging="425"/>
        <w:jc w:val="both"/>
      </w:pPr>
      <w:r w:rsidRPr="00F93C87">
        <w:rPr>
          <w:b/>
          <w:bCs/>
        </w:rPr>
        <w:t>Akademik Birim:</w:t>
      </w:r>
      <w:r w:rsidRPr="00F93C87">
        <w:t xml:space="preserve"> Fakülteleri, Yüksekokulları, Meslek Yüksekokulları, Enstitüleri, Uygulama ve Araştırma Merkezleri ve Rektörlüğe Bağlı Akademik Bölümlerini,</w:t>
      </w:r>
    </w:p>
    <w:p w:rsidR="00C4576B" w:rsidRPr="00F93C87" w:rsidRDefault="00C4576B" w:rsidP="005F7BEA">
      <w:pPr>
        <w:numPr>
          <w:ilvl w:val="0"/>
          <w:numId w:val="1"/>
        </w:numPr>
        <w:tabs>
          <w:tab w:val="clear" w:pos="1429"/>
        </w:tabs>
        <w:spacing w:line="360" w:lineRule="auto"/>
        <w:ind w:left="709" w:hanging="425"/>
        <w:jc w:val="both"/>
      </w:pPr>
      <w:r w:rsidRPr="00F93C87">
        <w:rPr>
          <w:b/>
        </w:rPr>
        <w:t>APRY:</w:t>
      </w:r>
      <w:r w:rsidRPr="00F93C87">
        <w:t xml:space="preserve"> Üniversitenin iç ve dış Ar-</w:t>
      </w:r>
      <w:proofErr w:type="spellStart"/>
      <w:r w:rsidRPr="00F93C87">
        <w:t>Ge</w:t>
      </w:r>
      <w:proofErr w:type="spellEnd"/>
      <w:r w:rsidRPr="00F93C87">
        <w:t xml:space="preserve"> kaynaklarından yararlanma düzeyini arttırmak amacıyla </w:t>
      </w:r>
      <w:proofErr w:type="spellStart"/>
      <w:r w:rsidRPr="00F93C87">
        <w:t>inovasyon</w:t>
      </w:r>
      <w:proofErr w:type="spellEnd"/>
      <w:r w:rsidRPr="00F93C87">
        <w:t xml:space="preserve"> ve ürün odaklı Ar-</w:t>
      </w:r>
      <w:proofErr w:type="spellStart"/>
      <w:r w:rsidRPr="00F93C87">
        <w:t>Ge</w:t>
      </w:r>
      <w:proofErr w:type="spellEnd"/>
      <w:r w:rsidRPr="00F93C87">
        <w:t xml:space="preserve"> çalışmaları yapan, Yıldız Teknik Üniversitesi Teknoloji Transfer Ofisi Koordinatörlüğü’nün bağlı olduğu Araştırma ve Planlama Rektör Yardımcılığını,</w:t>
      </w:r>
    </w:p>
    <w:p w:rsidR="00C4576B" w:rsidRPr="00F93C87" w:rsidRDefault="00C4576B" w:rsidP="00AC5E9D">
      <w:pPr>
        <w:numPr>
          <w:ilvl w:val="0"/>
          <w:numId w:val="1"/>
        </w:numPr>
        <w:tabs>
          <w:tab w:val="clear" w:pos="1429"/>
        </w:tabs>
        <w:spacing w:line="360" w:lineRule="auto"/>
        <w:ind w:left="709" w:hanging="425"/>
        <w:jc w:val="both"/>
      </w:pPr>
      <w:r w:rsidRPr="00F93C87">
        <w:rPr>
          <w:b/>
        </w:rPr>
        <w:t>BAPK:</w:t>
      </w:r>
      <w:r w:rsidRPr="00F93C87">
        <w:t xml:space="preserve"> </w:t>
      </w:r>
      <w:r>
        <w:t xml:space="preserve">Yıldız Teknik Üniversitesi </w:t>
      </w:r>
      <w:r w:rsidRPr="00F93C87">
        <w:t>Bilimsel Araştırma Projeleri Koordinatörlüğü’nü,</w:t>
      </w:r>
    </w:p>
    <w:p w:rsidR="00C4576B" w:rsidRPr="00F93C87" w:rsidRDefault="00C4576B" w:rsidP="00AC5E9D">
      <w:pPr>
        <w:numPr>
          <w:ilvl w:val="0"/>
          <w:numId w:val="1"/>
        </w:numPr>
        <w:tabs>
          <w:tab w:val="clear" w:pos="1429"/>
        </w:tabs>
        <w:spacing w:line="360" w:lineRule="auto"/>
        <w:ind w:left="709" w:hanging="425"/>
        <w:jc w:val="both"/>
      </w:pPr>
      <w:r w:rsidRPr="00F93C87">
        <w:rPr>
          <w:b/>
        </w:rPr>
        <w:lastRenderedPageBreak/>
        <w:t>BAPK Projeleri:</w:t>
      </w:r>
      <w:r w:rsidRPr="00F93C87">
        <w:t xml:space="preserve"> </w:t>
      </w:r>
      <w:r>
        <w:t>Yıldız Teknik Üniversitesi Bilimsel Araştırma Projeleri Koordinatörlüğü projelerini,</w:t>
      </w:r>
    </w:p>
    <w:p w:rsidR="00C4576B" w:rsidRPr="00F93C87" w:rsidRDefault="00C4576B" w:rsidP="00AC5E9D">
      <w:pPr>
        <w:numPr>
          <w:ilvl w:val="0"/>
          <w:numId w:val="1"/>
        </w:numPr>
        <w:tabs>
          <w:tab w:val="clear" w:pos="1429"/>
        </w:tabs>
        <w:spacing w:line="360" w:lineRule="auto"/>
        <w:ind w:left="709" w:hanging="425"/>
        <w:jc w:val="both"/>
      </w:pPr>
      <w:r w:rsidRPr="00F93C87">
        <w:rPr>
          <w:b/>
        </w:rPr>
        <w:t>DÖSİM:</w:t>
      </w:r>
      <w:r w:rsidRPr="00F93C87">
        <w:t xml:space="preserve"> Yıldız Teknik Üniversitesi’nin hizmet kalitesini arttırması için ihtiyaç duyulan mal ve hizmetleri alabilmesi ve verebilmesi için kulmuş olan Döner Sermaye İşletme Müdürlüğünü,</w:t>
      </w:r>
    </w:p>
    <w:p w:rsidR="00C4576B" w:rsidRPr="00F93C87" w:rsidRDefault="00C4576B" w:rsidP="00AC5E9D">
      <w:pPr>
        <w:numPr>
          <w:ilvl w:val="0"/>
          <w:numId w:val="1"/>
        </w:numPr>
        <w:tabs>
          <w:tab w:val="clear" w:pos="1429"/>
        </w:tabs>
        <w:spacing w:line="360" w:lineRule="auto"/>
        <w:ind w:left="709" w:hanging="425"/>
        <w:jc w:val="both"/>
      </w:pPr>
      <w:r w:rsidRPr="00F93C87">
        <w:rPr>
          <w:b/>
        </w:rPr>
        <w:t>DÖSİM Projeleri:</w:t>
      </w:r>
      <w:r w:rsidRPr="00F93C87">
        <w:t xml:space="preserve"> Döner Sermaye İşletme Müdürlüğü tarafından yürütülen öğretim elemanlarının üniversite imkânlarını </w:t>
      </w:r>
      <w:r w:rsidRPr="00D97FFA">
        <w:t>kullanarak veya</w:t>
      </w:r>
      <w:r w:rsidRPr="00F93C87">
        <w:t xml:space="preserve"> kullanmaksızın verdiği proje danışmanlık v.b. hizmetleri ve 2547 sayılı Yasanın 58. maddesinin d fıkrası kapsamında yürütülen işleri,</w:t>
      </w:r>
    </w:p>
    <w:p w:rsidR="00C4576B" w:rsidRPr="00B51315" w:rsidRDefault="00C4576B" w:rsidP="00AC5E9D">
      <w:pPr>
        <w:pStyle w:val="ListeParagraf"/>
        <w:numPr>
          <w:ilvl w:val="0"/>
          <w:numId w:val="1"/>
        </w:numPr>
        <w:tabs>
          <w:tab w:val="clear" w:pos="1429"/>
          <w:tab w:val="num" w:pos="709"/>
        </w:tabs>
        <w:spacing w:line="360" w:lineRule="auto"/>
        <w:ind w:left="709"/>
        <w:jc w:val="both"/>
        <w:rPr>
          <w:color w:val="000000"/>
        </w:rPr>
      </w:pPr>
      <w:r w:rsidRPr="00B51315">
        <w:rPr>
          <w:b/>
          <w:bCs/>
        </w:rPr>
        <w:t>İlgili Birim</w:t>
      </w:r>
      <w:r>
        <w:rPr>
          <w:b/>
          <w:bCs/>
        </w:rPr>
        <w:t>/İlgili Birim</w:t>
      </w:r>
      <w:r w:rsidRPr="00B51315">
        <w:rPr>
          <w:b/>
          <w:bCs/>
        </w:rPr>
        <w:t xml:space="preserve">ler: </w:t>
      </w:r>
      <w:r w:rsidRPr="00B51315">
        <w:rPr>
          <w:bCs/>
        </w:rPr>
        <w:t>Yıldız Teknik</w:t>
      </w:r>
      <w:r w:rsidRPr="00B51315">
        <w:t xml:space="preserve"> Ü</w:t>
      </w:r>
      <w:r>
        <w:t>niversitesi Teknoloji Transfer Ofisi Koordinatörlüğünün amaç ve/veya faaliyet alanları gereği iletişim kurması veya koordineli çalışması gerektiği kurumu/kuruluşu/birimi,</w:t>
      </w:r>
    </w:p>
    <w:p w:rsidR="00C4576B" w:rsidRPr="003F41CF" w:rsidRDefault="00C4576B" w:rsidP="003F41CF">
      <w:pPr>
        <w:pStyle w:val="ListeParagraf"/>
        <w:numPr>
          <w:ilvl w:val="0"/>
          <w:numId w:val="1"/>
        </w:numPr>
        <w:tabs>
          <w:tab w:val="clear" w:pos="1429"/>
          <w:tab w:val="num" w:pos="709"/>
        </w:tabs>
        <w:spacing w:line="360" w:lineRule="auto"/>
        <w:ind w:left="709"/>
        <w:jc w:val="both"/>
        <w:rPr>
          <w:color w:val="000000"/>
        </w:rPr>
      </w:pPr>
      <w:r w:rsidRPr="00F93C87">
        <w:rPr>
          <w:b/>
        </w:rPr>
        <w:t>Proje:</w:t>
      </w:r>
      <w:r w:rsidRPr="00F93C87">
        <w:t xml:space="preserve"> </w:t>
      </w:r>
      <w:r>
        <w:t>d, f, i, k</w:t>
      </w:r>
      <w:r w:rsidRPr="003F41CF">
        <w:t>,</w:t>
      </w:r>
      <w:r>
        <w:t xml:space="preserve"> </w:t>
      </w:r>
      <w:proofErr w:type="gramStart"/>
      <w:r>
        <w:t>l,</w:t>
      </w:r>
      <w:proofErr w:type="gramEnd"/>
      <w:r>
        <w:t xml:space="preserve">  ve m</w:t>
      </w:r>
      <w:r w:rsidRPr="00F93C87">
        <w:t xml:space="preserve"> </w:t>
      </w:r>
      <w:r>
        <w:t>bentlerinde</w:t>
      </w:r>
      <w:r w:rsidRPr="00F93C87">
        <w:t xml:space="preserve"> tanımlanan projeleri, </w:t>
      </w:r>
    </w:p>
    <w:p w:rsidR="00C4576B" w:rsidRPr="003F41CF" w:rsidRDefault="00C4576B" w:rsidP="003F41CF">
      <w:pPr>
        <w:pStyle w:val="ListeParagraf"/>
        <w:numPr>
          <w:ilvl w:val="0"/>
          <w:numId w:val="1"/>
        </w:numPr>
        <w:tabs>
          <w:tab w:val="clear" w:pos="1429"/>
          <w:tab w:val="num" w:pos="709"/>
        </w:tabs>
        <w:spacing w:line="360" w:lineRule="auto"/>
        <w:ind w:left="709"/>
        <w:jc w:val="both"/>
        <w:rPr>
          <w:color w:val="000000"/>
        </w:rPr>
      </w:pPr>
      <w:r w:rsidRPr="003F41CF">
        <w:rPr>
          <w:b/>
        </w:rPr>
        <w:t>Sanayi Kontratlı Projeler:</w:t>
      </w:r>
      <w:r w:rsidRPr="003F41CF">
        <w:t xml:space="preserve"> Ulusal ve yabancı sanayi ile diğer özel sektör kuruluşları tarafından </w:t>
      </w:r>
      <w:proofErr w:type="spellStart"/>
      <w:r w:rsidRPr="003F41CF">
        <w:t>fonlanarak</w:t>
      </w:r>
      <w:proofErr w:type="spellEnd"/>
      <w:r w:rsidRPr="003F41CF">
        <w:t xml:space="preserve"> desteklenen kontratlı araştırma projelerini,</w:t>
      </w:r>
    </w:p>
    <w:p w:rsidR="00C4576B" w:rsidRPr="003F41CF" w:rsidRDefault="00C4576B" w:rsidP="003F41CF">
      <w:pPr>
        <w:pStyle w:val="ListeParagraf"/>
        <w:numPr>
          <w:ilvl w:val="0"/>
          <w:numId w:val="1"/>
        </w:numPr>
        <w:tabs>
          <w:tab w:val="clear" w:pos="1429"/>
          <w:tab w:val="num" w:pos="709"/>
        </w:tabs>
        <w:spacing w:line="360" w:lineRule="auto"/>
        <w:ind w:left="709"/>
        <w:jc w:val="both"/>
        <w:rPr>
          <w:color w:val="000000"/>
        </w:rPr>
      </w:pPr>
      <w:r w:rsidRPr="003F41CF">
        <w:rPr>
          <w:b/>
          <w:bCs/>
        </w:rPr>
        <w:t>TEKNOPARK A.Ş</w:t>
      </w:r>
      <w:proofErr w:type="gramStart"/>
      <w:r w:rsidRPr="003F41CF">
        <w:rPr>
          <w:b/>
          <w:bCs/>
        </w:rPr>
        <w:t>.:</w:t>
      </w:r>
      <w:proofErr w:type="gramEnd"/>
      <w:r w:rsidRPr="003F41CF">
        <w:rPr>
          <w:b/>
          <w:bCs/>
        </w:rPr>
        <w:t xml:space="preserve"> </w:t>
      </w:r>
      <w:r>
        <w:rPr>
          <w:bCs/>
        </w:rPr>
        <w:t xml:space="preserve">Yıldız </w:t>
      </w:r>
      <w:r w:rsidRPr="003F41CF">
        <w:rPr>
          <w:bCs/>
        </w:rPr>
        <w:t>Teknoloji Geliştirme Bölgesi TEKNOPARK A.Ş.’</w:t>
      </w:r>
      <w:proofErr w:type="spellStart"/>
      <w:r w:rsidRPr="003F41CF">
        <w:rPr>
          <w:bCs/>
        </w:rPr>
        <w:t>yi</w:t>
      </w:r>
      <w:proofErr w:type="spellEnd"/>
      <w:r w:rsidRPr="003F41CF">
        <w:rPr>
          <w:bCs/>
        </w:rPr>
        <w:t>,</w:t>
      </w:r>
    </w:p>
    <w:p w:rsidR="00C4576B" w:rsidRDefault="00C4576B" w:rsidP="003F41CF">
      <w:pPr>
        <w:pStyle w:val="ListeParagraf"/>
        <w:numPr>
          <w:ilvl w:val="0"/>
          <w:numId w:val="1"/>
        </w:numPr>
        <w:tabs>
          <w:tab w:val="clear" w:pos="1429"/>
          <w:tab w:val="num" w:pos="1276"/>
        </w:tabs>
        <w:spacing w:line="360" w:lineRule="auto"/>
        <w:ind w:left="709"/>
        <w:jc w:val="both"/>
      </w:pPr>
      <w:r w:rsidRPr="00F93C87">
        <w:rPr>
          <w:b/>
        </w:rPr>
        <w:t>Ticarileşebilecek Projeler:</w:t>
      </w:r>
      <w:r w:rsidRPr="00F93C87">
        <w:t xml:space="preserve"> </w:t>
      </w:r>
      <w:proofErr w:type="spellStart"/>
      <w:r w:rsidRPr="00F93C87">
        <w:t>Tekno</w:t>
      </w:r>
      <w:proofErr w:type="spellEnd"/>
      <w:r w:rsidRPr="00F93C87">
        <w:t xml:space="preserve">-girişim proje sonuçları, Fikri </w:t>
      </w:r>
      <w:proofErr w:type="gramStart"/>
      <w:r w:rsidRPr="00F93C87">
        <w:t>Sınai</w:t>
      </w:r>
      <w:proofErr w:type="gramEnd"/>
      <w:r w:rsidRPr="00F93C87">
        <w:t xml:space="preserve"> Mülkiyet Hakları’nın lisanslama ve/veya devir yöntemi ile uygulamaya sokulduğu şirketleşme projelerini,</w:t>
      </w:r>
    </w:p>
    <w:p w:rsidR="00C4576B" w:rsidRDefault="00C4576B" w:rsidP="003F41CF">
      <w:pPr>
        <w:pStyle w:val="ListeParagraf"/>
        <w:numPr>
          <w:ilvl w:val="0"/>
          <w:numId w:val="1"/>
        </w:numPr>
        <w:tabs>
          <w:tab w:val="clear" w:pos="1429"/>
          <w:tab w:val="num" w:pos="1276"/>
        </w:tabs>
        <w:spacing w:line="360" w:lineRule="auto"/>
        <w:ind w:left="709"/>
        <w:jc w:val="both"/>
      </w:pPr>
      <w:proofErr w:type="gramStart"/>
      <w:r w:rsidRPr="003F41CF">
        <w:rPr>
          <w:b/>
          <w:bCs/>
        </w:rPr>
        <w:t xml:space="preserve">Ulusal Projeler: </w:t>
      </w:r>
      <w:r w:rsidRPr="00F93C87">
        <w:t xml:space="preserve">Kalkınma Ajansı, Türkiye Bilimsel ve Teknolojik Araştırma Kurumu (TÜBİTAK), Sanayi Tezleri (SAN-TEZ), Türkiye İş Kurumu (İŞKUR), Küçük ve Orta Ölçekli Sanayiyi Geliştirme ve Destekleme İdaresi (KOSGEB), Türkiye Teknoloji Geliştirme Vakfı (TTGV), Kırsal Kalkınma Yatırımlarının Desteklenmesi Programı (KKYDP) Kalkınma Ajansları ve Belediyeler tarafından desteklenen projeler, Bakanlıklar tarafından desteklenen projeleri, </w:t>
      </w:r>
      <w:proofErr w:type="spellStart"/>
      <w:r w:rsidRPr="00F93C87">
        <w:t>Farabi</w:t>
      </w:r>
      <w:proofErr w:type="spellEnd"/>
      <w:r w:rsidRPr="00F93C87">
        <w:t>, vb. ulusal kaynaklı projeleri, BAP,  DPT, BOREN, Savunma Sanayi vb. ulusal kaynaklı projeleri,</w:t>
      </w:r>
      <w:proofErr w:type="gramEnd"/>
    </w:p>
    <w:p w:rsidR="00C4576B" w:rsidRDefault="00C4576B" w:rsidP="003F41CF">
      <w:pPr>
        <w:pStyle w:val="ListeParagraf"/>
        <w:numPr>
          <w:ilvl w:val="0"/>
          <w:numId w:val="1"/>
        </w:numPr>
        <w:tabs>
          <w:tab w:val="clear" w:pos="1429"/>
          <w:tab w:val="num" w:pos="1276"/>
        </w:tabs>
        <w:spacing w:line="360" w:lineRule="auto"/>
        <w:ind w:left="709"/>
        <w:jc w:val="both"/>
      </w:pPr>
      <w:proofErr w:type="gramStart"/>
      <w:r w:rsidRPr="003F41CF">
        <w:rPr>
          <w:b/>
          <w:bCs/>
        </w:rPr>
        <w:t xml:space="preserve">Uluslararası Projeler: </w:t>
      </w:r>
      <w:r w:rsidRPr="00F93C87">
        <w:t xml:space="preserve">Hayat boyu öğrenme dâhil AB Fonlarından desteklenen tüm projeler ile Avrupa Araştırma Koordinasyon Ajansı (EUREKA), Bilimsel ve Teknik Araştırma Alanında Avrupa İş Birliği (COST), Uluslararası Genetik Mühendisliği ve </w:t>
      </w:r>
      <w:proofErr w:type="spellStart"/>
      <w:r w:rsidRPr="00F93C87">
        <w:t>Biyoteknoloji</w:t>
      </w:r>
      <w:proofErr w:type="spellEnd"/>
      <w:r w:rsidRPr="00F93C87">
        <w:t xml:space="preserve"> Araştırma Merkezi (ICGEB), Ulusal Bilim Kurumu (NSF), Ekonomik İş Birliği ve Kalkınma Örgütü (OECD), Gıda ve Tarım Örgütü (FAO), Ulusal Sağlık Kurumu (NIH), EUROSTAR, Dünya Sağlık Örgütü (WHO) vb. dış kaynaklı uluslararası projeleri,</w:t>
      </w:r>
      <w:proofErr w:type="gramEnd"/>
    </w:p>
    <w:p w:rsidR="00C4576B" w:rsidRDefault="00C4576B" w:rsidP="003F41CF">
      <w:pPr>
        <w:pStyle w:val="ListeParagraf"/>
        <w:numPr>
          <w:ilvl w:val="0"/>
          <w:numId w:val="1"/>
        </w:numPr>
        <w:tabs>
          <w:tab w:val="clear" w:pos="1429"/>
          <w:tab w:val="num" w:pos="1276"/>
        </w:tabs>
        <w:spacing w:line="360" w:lineRule="auto"/>
        <w:ind w:left="709"/>
        <w:jc w:val="both"/>
      </w:pPr>
      <w:r w:rsidRPr="003F41CF">
        <w:rPr>
          <w:b/>
        </w:rPr>
        <w:lastRenderedPageBreak/>
        <w:t>Üniversite:</w:t>
      </w:r>
      <w:r w:rsidRPr="00F93C87">
        <w:t xml:space="preserve"> Yıldız Teknik Üniversitesi’ni,</w:t>
      </w:r>
    </w:p>
    <w:p w:rsidR="00C4576B" w:rsidRDefault="00C4576B" w:rsidP="003F41CF">
      <w:pPr>
        <w:pStyle w:val="ListeParagraf"/>
        <w:numPr>
          <w:ilvl w:val="0"/>
          <w:numId w:val="1"/>
        </w:numPr>
        <w:tabs>
          <w:tab w:val="clear" w:pos="1429"/>
          <w:tab w:val="num" w:pos="1276"/>
        </w:tabs>
        <w:spacing w:line="360" w:lineRule="auto"/>
        <w:ind w:left="709"/>
        <w:jc w:val="both"/>
      </w:pPr>
      <w:r w:rsidRPr="003F41CF">
        <w:rPr>
          <w:b/>
        </w:rPr>
        <w:t>YTÜ-TTO:</w:t>
      </w:r>
      <w:r w:rsidRPr="00F93C87">
        <w:t xml:space="preserve"> </w:t>
      </w:r>
      <w:r w:rsidRPr="003F41CF">
        <w:rPr>
          <w:bCs/>
        </w:rPr>
        <w:t xml:space="preserve">Yıldız Teknoloji Geliştirme Bölgesi TEKNOPARK A.Ş. bünyesinde kurulmuş olan </w:t>
      </w:r>
      <w:r w:rsidRPr="00F93C87">
        <w:t>Yıldız Teknik Üniversitesi Teknoloji Transfer Ofisi’ni</w:t>
      </w:r>
      <w:r>
        <w:t>,</w:t>
      </w:r>
    </w:p>
    <w:p w:rsidR="00C4576B" w:rsidRPr="003210C3" w:rsidRDefault="00C4576B" w:rsidP="003F41CF">
      <w:pPr>
        <w:pStyle w:val="ListeParagraf"/>
        <w:numPr>
          <w:ilvl w:val="0"/>
          <w:numId w:val="1"/>
        </w:numPr>
        <w:tabs>
          <w:tab w:val="clear" w:pos="1429"/>
          <w:tab w:val="num" w:pos="1276"/>
        </w:tabs>
        <w:spacing w:line="360" w:lineRule="auto"/>
        <w:ind w:left="709"/>
        <w:jc w:val="both"/>
      </w:pPr>
      <w:r w:rsidRPr="003F41CF">
        <w:rPr>
          <w:b/>
        </w:rPr>
        <w:t>YTÜ-TTOK:</w:t>
      </w:r>
      <w:r w:rsidRPr="003210C3">
        <w:t xml:space="preserve"> Yıldız Teknik Üniversitesi Teknoloji Transfer Ofisi Koordinatörlüğü’nü,</w:t>
      </w:r>
    </w:p>
    <w:p w:rsidR="00C4576B" w:rsidRPr="003210C3" w:rsidRDefault="00C4576B" w:rsidP="00AC5E9D">
      <w:pPr>
        <w:spacing w:line="360" w:lineRule="auto"/>
        <w:jc w:val="both"/>
      </w:pPr>
      <w:r w:rsidRPr="003210C3">
        <w:t xml:space="preserve">     </w:t>
      </w:r>
      <w:proofErr w:type="gramStart"/>
      <w:r w:rsidRPr="003210C3">
        <w:t>ifade</w:t>
      </w:r>
      <w:proofErr w:type="gramEnd"/>
      <w:r w:rsidRPr="003210C3">
        <w:t xml:space="preserve"> eder.</w:t>
      </w:r>
    </w:p>
    <w:p w:rsidR="00C4576B" w:rsidRPr="00F93C87" w:rsidRDefault="00C4576B" w:rsidP="00AC5E9D">
      <w:pPr>
        <w:spacing w:line="360" w:lineRule="auto"/>
        <w:ind w:left="709"/>
        <w:jc w:val="both"/>
      </w:pPr>
    </w:p>
    <w:p w:rsidR="00C4576B" w:rsidRPr="00F93C87" w:rsidRDefault="00C4576B" w:rsidP="002E37E0">
      <w:pPr>
        <w:tabs>
          <w:tab w:val="num" w:pos="1134"/>
        </w:tabs>
        <w:spacing w:line="360" w:lineRule="auto"/>
        <w:rPr>
          <w:b/>
        </w:rPr>
      </w:pPr>
    </w:p>
    <w:p w:rsidR="00C4576B" w:rsidRPr="00F93C87" w:rsidRDefault="00C4576B" w:rsidP="00D1221C">
      <w:pPr>
        <w:tabs>
          <w:tab w:val="num" w:pos="1134"/>
        </w:tabs>
        <w:spacing w:line="360" w:lineRule="auto"/>
        <w:jc w:val="center"/>
        <w:rPr>
          <w:b/>
        </w:rPr>
      </w:pPr>
      <w:r w:rsidRPr="00F93C87">
        <w:rPr>
          <w:b/>
        </w:rPr>
        <w:t>İKİNCİ BÖLÜM</w:t>
      </w:r>
    </w:p>
    <w:p w:rsidR="00C4576B" w:rsidRPr="00F93C87" w:rsidRDefault="00C4576B" w:rsidP="00D1221C">
      <w:pPr>
        <w:tabs>
          <w:tab w:val="num" w:pos="1134"/>
        </w:tabs>
        <w:spacing w:line="360" w:lineRule="auto"/>
        <w:jc w:val="center"/>
        <w:rPr>
          <w:b/>
          <w:bCs/>
        </w:rPr>
      </w:pPr>
      <w:r>
        <w:rPr>
          <w:b/>
        </w:rPr>
        <w:t>YTÜ-</w:t>
      </w:r>
      <w:proofErr w:type="spellStart"/>
      <w:r>
        <w:rPr>
          <w:b/>
        </w:rPr>
        <w:t>TTOK'nün</w:t>
      </w:r>
      <w:proofErr w:type="spellEnd"/>
      <w:r w:rsidRPr="00F93C87">
        <w:rPr>
          <w:b/>
        </w:rPr>
        <w:t xml:space="preserve"> </w:t>
      </w:r>
      <w:r>
        <w:rPr>
          <w:b/>
        </w:rPr>
        <w:t>Yapısı, Amaçları ve Faaliyet Alanları</w:t>
      </w:r>
    </w:p>
    <w:p w:rsidR="00C4576B" w:rsidRPr="002A000A" w:rsidRDefault="00C4576B" w:rsidP="0097616A">
      <w:pPr>
        <w:tabs>
          <w:tab w:val="num" w:pos="1134"/>
        </w:tabs>
        <w:spacing w:line="360" w:lineRule="auto"/>
        <w:jc w:val="both"/>
        <w:rPr>
          <w:b/>
          <w:bCs/>
        </w:rPr>
      </w:pPr>
    </w:p>
    <w:p w:rsidR="00C4576B" w:rsidRPr="00F93C87" w:rsidRDefault="00C4576B" w:rsidP="0097616A">
      <w:pPr>
        <w:tabs>
          <w:tab w:val="num" w:pos="1134"/>
        </w:tabs>
        <w:spacing w:line="360" w:lineRule="auto"/>
        <w:jc w:val="both"/>
        <w:rPr>
          <w:b/>
        </w:rPr>
      </w:pPr>
      <w:r>
        <w:rPr>
          <w:b/>
        </w:rPr>
        <w:t>YTÜ-</w:t>
      </w:r>
      <w:proofErr w:type="spellStart"/>
      <w:r>
        <w:rPr>
          <w:b/>
        </w:rPr>
        <w:t>TTOK'nün</w:t>
      </w:r>
      <w:proofErr w:type="spellEnd"/>
      <w:r w:rsidRPr="00F93C87">
        <w:rPr>
          <w:b/>
        </w:rPr>
        <w:t xml:space="preserve"> </w:t>
      </w:r>
      <w:r>
        <w:rPr>
          <w:b/>
        </w:rPr>
        <w:t>y</w:t>
      </w:r>
      <w:r w:rsidRPr="00F93C87">
        <w:rPr>
          <w:b/>
        </w:rPr>
        <w:t>apısı</w:t>
      </w:r>
    </w:p>
    <w:p w:rsidR="00C4576B" w:rsidRPr="00F93C87" w:rsidRDefault="00C4576B" w:rsidP="00156737">
      <w:pPr>
        <w:tabs>
          <w:tab w:val="num" w:pos="1134"/>
        </w:tabs>
        <w:spacing w:line="360" w:lineRule="auto"/>
        <w:jc w:val="both"/>
      </w:pPr>
      <w:r w:rsidRPr="00F93C87">
        <w:rPr>
          <w:b/>
        </w:rPr>
        <w:t xml:space="preserve">MADDE 5 – </w:t>
      </w:r>
      <w:r w:rsidRPr="00F93C87">
        <w:t>(1)</w:t>
      </w:r>
      <w:r w:rsidRPr="00F93C87">
        <w:rPr>
          <w:b/>
        </w:rPr>
        <w:t xml:space="preserve"> </w:t>
      </w:r>
      <w:r w:rsidRPr="00F93C87">
        <w:t>YTÜ</w:t>
      </w:r>
      <w:r w:rsidRPr="00F93C87">
        <w:rPr>
          <w:b/>
        </w:rPr>
        <w:t>-</w:t>
      </w:r>
      <w:r w:rsidRPr="00F93C87">
        <w:t>TTO</w:t>
      </w:r>
      <w:r w:rsidRPr="003210C3">
        <w:t>K</w:t>
      </w:r>
      <w:r w:rsidRPr="00F93C87">
        <w:t>; destek programlarından yararlanmaya yönelik hizmetler,</w:t>
      </w:r>
      <w:r>
        <w:t xml:space="preserve"> P</w:t>
      </w:r>
      <w:r w:rsidRPr="00F93C87">
        <w:t>roje geliştirme ve yöneti</w:t>
      </w:r>
      <w:r>
        <w:t xml:space="preserve">mi süreci ile ilgili olarak </w:t>
      </w:r>
      <w:r w:rsidRPr="00F93C87">
        <w:t>sür</w:t>
      </w:r>
      <w:r>
        <w:t>eç yönetimini gerçekleştirerek P</w:t>
      </w:r>
      <w:r w:rsidRPr="00F93C87">
        <w:t xml:space="preserve">roje başvurusu yönetiminin ilgili makamlar nezdinde </w:t>
      </w:r>
      <w:r>
        <w:t>gerekli gördüğü kurum veya kuruluşlar</w:t>
      </w:r>
      <w:r w:rsidRPr="00F93C87">
        <w:t xml:space="preserve"> ile işbirliği içerisinde yapılmasını sağlayan,  Araştırma – Planlama Rektör Yardımcılığı’na bağlı olarak kurulmuş yapıyı ifade eder.  </w:t>
      </w:r>
    </w:p>
    <w:p w:rsidR="00C4576B" w:rsidRPr="00F93C87" w:rsidRDefault="00C4576B" w:rsidP="00156737">
      <w:pPr>
        <w:tabs>
          <w:tab w:val="num" w:pos="1134"/>
        </w:tabs>
        <w:spacing w:line="360" w:lineRule="auto"/>
        <w:jc w:val="both"/>
      </w:pPr>
    </w:p>
    <w:p w:rsidR="00C4576B" w:rsidRDefault="00C4576B" w:rsidP="00265550">
      <w:pPr>
        <w:tabs>
          <w:tab w:val="num" w:pos="1134"/>
        </w:tabs>
        <w:spacing w:line="360" w:lineRule="auto"/>
        <w:jc w:val="both"/>
        <w:rPr>
          <w:b/>
        </w:rPr>
      </w:pPr>
      <w:r>
        <w:rPr>
          <w:b/>
        </w:rPr>
        <w:t>YTÜ-</w:t>
      </w:r>
      <w:proofErr w:type="spellStart"/>
      <w:r>
        <w:rPr>
          <w:b/>
        </w:rPr>
        <w:t>TTOK'nün</w:t>
      </w:r>
      <w:proofErr w:type="spellEnd"/>
      <w:r>
        <w:rPr>
          <w:b/>
        </w:rPr>
        <w:t xml:space="preserve"> amaçları ve faaliyet alanları</w:t>
      </w:r>
      <w:r w:rsidRPr="00F93C87">
        <w:rPr>
          <w:b/>
        </w:rPr>
        <w:t xml:space="preserve"> </w:t>
      </w:r>
    </w:p>
    <w:p w:rsidR="00C4576B" w:rsidRPr="00F93C87" w:rsidRDefault="00C4576B" w:rsidP="00265550">
      <w:pPr>
        <w:tabs>
          <w:tab w:val="num" w:pos="1134"/>
        </w:tabs>
        <w:spacing w:line="360" w:lineRule="auto"/>
        <w:jc w:val="both"/>
        <w:rPr>
          <w:b/>
        </w:rPr>
      </w:pPr>
      <w:r w:rsidRPr="00F93C87">
        <w:rPr>
          <w:b/>
        </w:rPr>
        <w:t xml:space="preserve">MADDE 6 – </w:t>
      </w:r>
      <w:r w:rsidRPr="00F93C87">
        <w:t>(1)</w:t>
      </w:r>
      <w:r w:rsidRPr="00F93C87">
        <w:rPr>
          <w:b/>
        </w:rPr>
        <w:t xml:space="preserve"> </w:t>
      </w:r>
      <w:r w:rsidRPr="00F93C87">
        <w:t>Yıldız Teknoloji Geliştirme Bölgesi T</w:t>
      </w:r>
      <w:r>
        <w:t>EKNOPARK</w:t>
      </w:r>
      <w:r w:rsidRPr="00F93C87">
        <w:t xml:space="preserve"> A.Ş. altında </w:t>
      </w:r>
      <w:r>
        <w:t>kurulmuş olan YTÜ-</w:t>
      </w:r>
      <w:r w:rsidRPr="00F93C87">
        <w:t xml:space="preserve">TTO ile </w:t>
      </w:r>
      <w:r>
        <w:t xml:space="preserve">ilgili </w:t>
      </w:r>
      <w:r w:rsidRPr="00F93C87">
        <w:t>verilerin paylaşılmasını sağlamak.</w:t>
      </w:r>
    </w:p>
    <w:p w:rsidR="00C4576B" w:rsidRPr="00F93C87" w:rsidRDefault="00C4576B" w:rsidP="005133CE">
      <w:pPr>
        <w:tabs>
          <w:tab w:val="num" w:pos="567"/>
        </w:tabs>
        <w:spacing w:line="360" w:lineRule="auto"/>
        <w:jc w:val="both"/>
      </w:pPr>
      <w:r w:rsidRPr="00F93C87">
        <w:rPr>
          <w:b/>
        </w:rPr>
        <w:tab/>
      </w:r>
      <w:r w:rsidRPr="003210C3">
        <w:t>(2)</w:t>
      </w:r>
      <w:r w:rsidRPr="00F93C87">
        <w:rPr>
          <w:b/>
        </w:rPr>
        <w:t xml:space="preserve"> </w:t>
      </w:r>
      <w:r w:rsidRPr="00F93C87">
        <w:t xml:space="preserve">Üniversite yönetimi tarafından desteklenen fikri haklara konu olabilecek başvurular, </w:t>
      </w:r>
      <w:r>
        <w:t>P</w:t>
      </w:r>
      <w:r w:rsidRPr="00F93C87">
        <w:t>roje ve girişimcilik teşviklerine ait destekler hakkında öğrenci ve akademisyenleri bilgilendirmek, teşvik mekanizmasını yürütmek.</w:t>
      </w:r>
    </w:p>
    <w:p w:rsidR="00C4576B" w:rsidRPr="00F93C87" w:rsidRDefault="00C4576B" w:rsidP="005133CE">
      <w:pPr>
        <w:tabs>
          <w:tab w:val="num" w:pos="567"/>
        </w:tabs>
        <w:spacing w:line="360" w:lineRule="auto"/>
        <w:jc w:val="both"/>
      </w:pPr>
      <w:r w:rsidRPr="00F93C87">
        <w:tab/>
      </w:r>
      <w:r w:rsidRPr="003210C3">
        <w:t>(</w:t>
      </w:r>
      <w:r>
        <w:t>3</w:t>
      </w:r>
      <w:r w:rsidRPr="003210C3">
        <w:t>)</w:t>
      </w:r>
      <w:r w:rsidRPr="00F93C87">
        <w:rPr>
          <w:b/>
        </w:rPr>
        <w:t xml:space="preserve"> </w:t>
      </w:r>
      <w:r w:rsidRPr="00F93C87">
        <w:t xml:space="preserve">Proje ile fikri haklara konu olabilecek patent, faydalı model, endüstriyel tasarım ve </w:t>
      </w:r>
      <w:r w:rsidRPr="002A000A">
        <w:t xml:space="preserve">marka başvurularının </w:t>
      </w:r>
      <w:r w:rsidRPr="00F93C87">
        <w:t xml:space="preserve">sayılarına ilişkin </w:t>
      </w:r>
      <w:proofErr w:type="gramStart"/>
      <w:r w:rsidRPr="00F93C87">
        <w:t>istatistiki</w:t>
      </w:r>
      <w:proofErr w:type="gramEnd"/>
      <w:r w:rsidRPr="00F93C87">
        <w:t xml:space="preserve"> bilgilerin </w:t>
      </w:r>
      <w:r>
        <w:t xml:space="preserve">ve </w:t>
      </w:r>
      <w:r w:rsidRPr="00F93C87">
        <w:t>TÜBİTAK’a sunulacak faaliyet raporunda belirtilecek performans göstergelerinin tutulmasını sağlamak.</w:t>
      </w:r>
    </w:p>
    <w:p w:rsidR="00C4576B" w:rsidRPr="00F93C87" w:rsidRDefault="00C4576B" w:rsidP="005133CE">
      <w:pPr>
        <w:tabs>
          <w:tab w:val="num" w:pos="567"/>
        </w:tabs>
        <w:spacing w:line="360" w:lineRule="auto"/>
        <w:jc w:val="both"/>
      </w:pPr>
      <w:r w:rsidRPr="00F93C87">
        <w:tab/>
      </w:r>
      <w:r w:rsidRPr="003210C3">
        <w:t>(</w:t>
      </w:r>
      <w:r>
        <w:t>4</w:t>
      </w:r>
      <w:r w:rsidRPr="003210C3">
        <w:t>)</w:t>
      </w:r>
      <w:r w:rsidRPr="00F93C87">
        <w:t xml:space="preserve"> Proje önerisi ve değerlendirme aşamasında </w:t>
      </w:r>
      <w:r>
        <w:rPr>
          <w:rStyle w:val="Gl"/>
          <w:b w:val="0"/>
        </w:rPr>
        <w:t>ilgili birimlerle</w:t>
      </w:r>
      <w:r w:rsidRPr="00F93C87">
        <w:rPr>
          <w:rStyle w:val="Gl"/>
          <w:b w:val="0"/>
        </w:rPr>
        <w:t xml:space="preserve"> iletişimde olmak ve koordinasyonu sağlamak.</w:t>
      </w:r>
    </w:p>
    <w:p w:rsidR="00C4576B" w:rsidRPr="00080F71" w:rsidRDefault="00C4576B" w:rsidP="002A000A">
      <w:pPr>
        <w:tabs>
          <w:tab w:val="num" w:pos="567"/>
        </w:tabs>
        <w:spacing w:line="360" w:lineRule="auto"/>
        <w:jc w:val="both"/>
      </w:pPr>
      <w:r w:rsidRPr="00F93C87">
        <w:tab/>
      </w:r>
      <w:r w:rsidRPr="003210C3">
        <w:t>(</w:t>
      </w:r>
      <w:r>
        <w:t>5</w:t>
      </w:r>
      <w:r w:rsidRPr="003210C3">
        <w:t>)</w:t>
      </w:r>
      <w:r w:rsidRPr="00F93C87">
        <w:rPr>
          <w:b/>
        </w:rPr>
        <w:t xml:space="preserve"> </w:t>
      </w:r>
      <w:r w:rsidRPr="00E12821">
        <w:t>Üniversitede görevli öğretim elemanlarının yapacakları Proje başvurularının kayıtlarının tutulmasını ve bildiriminin yapılmasını sağlamak.</w:t>
      </w:r>
      <w:r>
        <w:t xml:space="preserve"> </w:t>
      </w:r>
    </w:p>
    <w:p w:rsidR="00C4576B" w:rsidRPr="00F93C87" w:rsidRDefault="00C4576B" w:rsidP="005133CE">
      <w:pPr>
        <w:tabs>
          <w:tab w:val="num" w:pos="567"/>
        </w:tabs>
        <w:spacing w:line="360" w:lineRule="auto"/>
        <w:jc w:val="both"/>
      </w:pPr>
      <w:r w:rsidRPr="00F93C87">
        <w:tab/>
      </w:r>
      <w:r w:rsidRPr="003210C3">
        <w:t>(</w:t>
      </w:r>
      <w:r>
        <w:t>6</w:t>
      </w:r>
      <w:r w:rsidRPr="003210C3">
        <w:t>)</w:t>
      </w:r>
      <w:r w:rsidRPr="00F93C87">
        <w:rPr>
          <w:b/>
        </w:rPr>
        <w:t xml:space="preserve"> </w:t>
      </w:r>
      <w:r w:rsidRPr="00F93C87">
        <w:t xml:space="preserve">Proje kapsamında ortaya çıkan fikri haklara konu olabilecek patent, faydalı model, endüstriyel tasarım ve marka tescil işlemlerinin </w:t>
      </w:r>
      <w:r>
        <w:t>ilgili gördüğü birim, kurum ve/veya kuruluşlara</w:t>
      </w:r>
      <w:r w:rsidRPr="00F93C87">
        <w:t xml:space="preserve"> bildirilmesini sağlamak. </w:t>
      </w:r>
    </w:p>
    <w:p w:rsidR="00C4576B" w:rsidRPr="00F93C87" w:rsidRDefault="00C4576B" w:rsidP="003139C1">
      <w:pPr>
        <w:tabs>
          <w:tab w:val="num" w:pos="567"/>
        </w:tabs>
        <w:spacing w:line="360" w:lineRule="auto"/>
        <w:jc w:val="both"/>
      </w:pPr>
      <w:r w:rsidRPr="00F93C87">
        <w:lastRenderedPageBreak/>
        <w:tab/>
      </w:r>
      <w:r w:rsidRPr="003210C3">
        <w:t>(</w:t>
      </w:r>
      <w:r>
        <w:t>7</w:t>
      </w:r>
      <w:r w:rsidRPr="003210C3">
        <w:t>)</w:t>
      </w:r>
      <w:r w:rsidRPr="00F93C87">
        <w:rPr>
          <w:b/>
        </w:rPr>
        <w:t xml:space="preserve"> </w:t>
      </w:r>
      <w:r>
        <w:t xml:space="preserve"> Ulusal ve uluslararası kurum ve kuruluşların, </w:t>
      </w:r>
      <w:r w:rsidRPr="00F93C87">
        <w:t>üniversiteleri girişimcilik</w:t>
      </w:r>
      <w:r>
        <w:t>,</w:t>
      </w:r>
      <w:r w:rsidRPr="00F93C87">
        <w:t xml:space="preserve"> yenilikçilik</w:t>
      </w:r>
      <w:r>
        <w:t xml:space="preserve"> ve </w:t>
      </w:r>
      <w:proofErr w:type="gramStart"/>
      <w:r>
        <w:t xml:space="preserve">diğer </w:t>
      </w:r>
      <w:r w:rsidRPr="00F93C87">
        <w:t xml:space="preserve"> performanslarına</w:t>
      </w:r>
      <w:proofErr w:type="gramEnd"/>
      <w:r w:rsidRPr="00F93C87">
        <w:t xml:space="preserve"> göre sıraladığı Endeks</w:t>
      </w:r>
      <w:r>
        <w:t xml:space="preserve">ler </w:t>
      </w:r>
      <w:r w:rsidRPr="00F93C87">
        <w:t>için veri toplanmasını sağlamak</w:t>
      </w:r>
      <w:r>
        <w:t xml:space="preserve"> ve takibini yapmak.</w:t>
      </w:r>
    </w:p>
    <w:p w:rsidR="00C4576B" w:rsidRPr="00F93C87" w:rsidRDefault="00C4576B" w:rsidP="005133CE">
      <w:pPr>
        <w:tabs>
          <w:tab w:val="num" w:pos="567"/>
        </w:tabs>
        <w:spacing w:line="360" w:lineRule="auto"/>
        <w:jc w:val="both"/>
      </w:pPr>
      <w:r w:rsidRPr="00F93C87">
        <w:tab/>
      </w:r>
      <w:r w:rsidRPr="003210C3">
        <w:t>(</w:t>
      </w:r>
      <w:r>
        <w:t>8</w:t>
      </w:r>
      <w:r w:rsidRPr="003210C3">
        <w:t>)</w:t>
      </w:r>
      <w:r w:rsidRPr="00F93C87">
        <w:t xml:space="preserve"> Araştırma Planlama Rektör Yardımcılığı </w:t>
      </w:r>
      <w:r>
        <w:t>başkanlığında</w:t>
      </w:r>
      <w:r w:rsidRPr="00F93C87">
        <w:t xml:space="preserve"> ilgili birimlerle Ar-</w:t>
      </w:r>
      <w:proofErr w:type="spellStart"/>
      <w:r w:rsidRPr="00F93C87">
        <w:t>Ge</w:t>
      </w:r>
      <w:proofErr w:type="spellEnd"/>
      <w:r w:rsidRPr="00F93C87">
        <w:t xml:space="preserve"> Koordinasyon toplantılarının </w:t>
      </w:r>
      <w:r>
        <w:t xml:space="preserve">düzenli </w:t>
      </w:r>
      <w:r w:rsidRPr="007925CD">
        <w:t>yapılmasını sağlamak.</w:t>
      </w:r>
    </w:p>
    <w:p w:rsidR="00C4576B" w:rsidRPr="00F93C87" w:rsidRDefault="00C4576B" w:rsidP="008E21DC">
      <w:pPr>
        <w:tabs>
          <w:tab w:val="num" w:pos="1134"/>
        </w:tabs>
        <w:spacing w:line="360" w:lineRule="auto"/>
        <w:jc w:val="both"/>
      </w:pPr>
    </w:p>
    <w:p w:rsidR="00C4576B" w:rsidRPr="00F93C87" w:rsidRDefault="00C4576B" w:rsidP="00D1221C">
      <w:pPr>
        <w:spacing w:line="360" w:lineRule="auto"/>
        <w:jc w:val="center"/>
        <w:rPr>
          <w:b/>
        </w:rPr>
      </w:pPr>
      <w:r w:rsidRPr="00F93C87">
        <w:rPr>
          <w:b/>
        </w:rPr>
        <w:t>ÜÇÜNCÜ BÖLÜM</w:t>
      </w:r>
    </w:p>
    <w:p w:rsidR="00C4576B" w:rsidRPr="00F93C87" w:rsidRDefault="00C4576B" w:rsidP="00D1221C">
      <w:pPr>
        <w:spacing w:line="360" w:lineRule="auto"/>
        <w:jc w:val="center"/>
        <w:rPr>
          <w:b/>
        </w:rPr>
      </w:pPr>
      <w:r>
        <w:rPr>
          <w:b/>
        </w:rPr>
        <w:t>YTÜ-</w:t>
      </w:r>
      <w:proofErr w:type="spellStart"/>
      <w:r>
        <w:rPr>
          <w:b/>
        </w:rPr>
        <w:t>TTOK'nün</w:t>
      </w:r>
      <w:proofErr w:type="spellEnd"/>
      <w:r>
        <w:rPr>
          <w:b/>
        </w:rPr>
        <w:t xml:space="preserve"> Yönetim Organı ve Görevleri</w:t>
      </w:r>
    </w:p>
    <w:p w:rsidR="00C4576B" w:rsidRDefault="00C4576B" w:rsidP="00426973">
      <w:pPr>
        <w:spacing w:line="360" w:lineRule="auto"/>
        <w:jc w:val="both"/>
        <w:rPr>
          <w:b/>
        </w:rPr>
      </w:pPr>
    </w:p>
    <w:p w:rsidR="00C4576B" w:rsidRPr="00074BB6" w:rsidRDefault="00C4576B" w:rsidP="00426973">
      <w:pPr>
        <w:spacing w:line="360" w:lineRule="auto"/>
        <w:jc w:val="both"/>
        <w:rPr>
          <w:b/>
        </w:rPr>
      </w:pPr>
      <w:r>
        <w:rPr>
          <w:b/>
        </w:rPr>
        <w:t>YTÜ-</w:t>
      </w:r>
      <w:proofErr w:type="spellStart"/>
      <w:r>
        <w:rPr>
          <w:b/>
        </w:rPr>
        <w:t>TTOK'nün</w:t>
      </w:r>
      <w:proofErr w:type="spellEnd"/>
      <w:r w:rsidRPr="00074BB6">
        <w:rPr>
          <w:b/>
        </w:rPr>
        <w:t xml:space="preserve"> yönetim organı </w:t>
      </w:r>
    </w:p>
    <w:p w:rsidR="00C4576B" w:rsidRDefault="00C4576B" w:rsidP="00426973">
      <w:pPr>
        <w:spacing w:line="360" w:lineRule="auto"/>
        <w:jc w:val="both"/>
      </w:pPr>
      <w:r w:rsidRPr="00074BB6">
        <w:rPr>
          <w:b/>
        </w:rPr>
        <w:t>MADDE 7</w:t>
      </w:r>
      <w:r>
        <w:t xml:space="preserve"> – (1) YTÜ-</w:t>
      </w:r>
      <w:proofErr w:type="spellStart"/>
      <w:r>
        <w:t>TTOK'nün</w:t>
      </w:r>
      <w:proofErr w:type="spellEnd"/>
      <w:r>
        <w:t xml:space="preserve"> yönetim organı </w:t>
      </w:r>
      <w:proofErr w:type="gramStart"/>
      <w:r>
        <w:t>Koordinatör'dür</w:t>
      </w:r>
      <w:proofErr w:type="gramEnd"/>
      <w:r>
        <w:t>.</w:t>
      </w:r>
    </w:p>
    <w:p w:rsidR="00C4576B" w:rsidRPr="00F93C87" w:rsidRDefault="00C4576B" w:rsidP="00426973">
      <w:pPr>
        <w:spacing w:line="360" w:lineRule="auto"/>
        <w:jc w:val="both"/>
      </w:pPr>
    </w:p>
    <w:p w:rsidR="00C4576B" w:rsidRPr="00F93C87" w:rsidRDefault="00C4576B" w:rsidP="008B32A0">
      <w:pPr>
        <w:spacing w:line="360" w:lineRule="auto"/>
        <w:jc w:val="both"/>
        <w:rPr>
          <w:b/>
        </w:rPr>
      </w:pPr>
      <w:r w:rsidRPr="00F93C87">
        <w:rPr>
          <w:b/>
        </w:rPr>
        <w:t xml:space="preserve">Koordinatör </w:t>
      </w:r>
    </w:p>
    <w:p w:rsidR="00C4576B" w:rsidRDefault="00C4576B" w:rsidP="008B32A0">
      <w:pPr>
        <w:spacing w:line="360" w:lineRule="auto"/>
        <w:jc w:val="both"/>
      </w:pPr>
      <w:r w:rsidRPr="00F93C87">
        <w:rPr>
          <w:b/>
        </w:rPr>
        <w:t xml:space="preserve">MADDE 8 – </w:t>
      </w:r>
      <w:r w:rsidRPr="00F93C87">
        <w:t>(1) Koordinatör, Üniversitenin aylıklı ve devamlı statüdeki öğretim üyeleri arasından Rektör tarafından üç yıl için görevlendirilir.</w:t>
      </w:r>
      <w:r>
        <w:t xml:space="preserve"> Süresi biten Koordinatör tekrar görevlendirilebilir.  Koordinatör gerektiğinde Rektör tarafından görevden alınabilir. Koordinatör görevde bulunmadığı zamanlarda koordinatör yardımcısını vekil bırakır. YTÜ-</w:t>
      </w:r>
      <w:proofErr w:type="spellStart"/>
      <w:r>
        <w:t>TTOK'ne</w:t>
      </w:r>
      <w:proofErr w:type="spellEnd"/>
      <w:r>
        <w:t xml:space="preserve"> vekâlet altı aydan fazla sürmez. Vekâletin altı aydan fazla sürmesi durumunda Koordinatörün görevi sona erer. Koordinatörün görev süresini doldurmadan görevden ayrılması durumunda, aynı usulle yeni bir Koordinatör görevlendirilir.</w:t>
      </w:r>
    </w:p>
    <w:p w:rsidR="00C4576B" w:rsidRPr="005D2EE0" w:rsidRDefault="00C4576B" w:rsidP="005D2EE0">
      <w:pPr>
        <w:tabs>
          <w:tab w:val="left" w:pos="566"/>
        </w:tabs>
        <w:spacing w:line="360" w:lineRule="auto"/>
        <w:ind w:firstLine="567"/>
        <w:jc w:val="both"/>
        <w:rPr>
          <w:rFonts w:eastAsia="ヒラギノ明朝 Pro W3"/>
        </w:rPr>
      </w:pPr>
      <w:r>
        <w:rPr>
          <w:rFonts w:eastAsia="ヒラギノ明朝 Pro W3"/>
        </w:rPr>
        <w:t>(2</w:t>
      </w:r>
      <w:r w:rsidRPr="005D2EE0">
        <w:rPr>
          <w:rFonts w:eastAsia="ヒラギノ明朝 Pro W3"/>
        </w:rPr>
        <w:t xml:space="preserve">) </w:t>
      </w:r>
      <w:r>
        <w:rPr>
          <w:rFonts w:eastAsia="ヒラギノ明朝 Pro W3"/>
        </w:rPr>
        <w:t>Koordinatör, ü</w:t>
      </w:r>
      <w:r w:rsidRPr="005D2EE0">
        <w:rPr>
          <w:rFonts w:eastAsia="ヒラギノ明朝 Pro W3"/>
        </w:rPr>
        <w:t xml:space="preserve">niversitenin öğretim elemanları arasından </w:t>
      </w:r>
      <w:r>
        <w:rPr>
          <w:rFonts w:eastAsia="ヒラギノ明朝 Pro W3"/>
        </w:rPr>
        <w:t xml:space="preserve">bir </w:t>
      </w:r>
      <w:r w:rsidRPr="005D2EE0">
        <w:rPr>
          <w:rFonts w:eastAsia="ヒラギノ明朝 Pro W3"/>
        </w:rPr>
        <w:t>kişi</w:t>
      </w:r>
      <w:r>
        <w:rPr>
          <w:rFonts w:eastAsia="ヒラギノ明朝 Pro W3"/>
        </w:rPr>
        <w:t>yi</w:t>
      </w:r>
      <w:r w:rsidRPr="005D2EE0">
        <w:rPr>
          <w:rFonts w:eastAsia="ヒラギノ明朝 Pro W3"/>
        </w:rPr>
        <w:t xml:space="preserve"> </w:t>
      </w:r>
      <w:r>
        <w:rPr>
          <w:rFonts w:eastAsia="ヒラギノ明朝 Pro W3"/>
        </w:rPr>
        <w:t>koordinatör</w:t>
      </w:r>
      <w:r w:rsidRPr="005D2EE0">
        <w:rPr>
          <w:rFonts w:eastAsia="ヒラギノ明朝 Pro W3"/>
        </w:rPr>
        <w:t xml:space="preserve"> </w:t>
      </w:r>
      <w:r>
        <w:rPr>
          <w:rFonts w:eastAsia="ヒラギノ明朝 Pro W3"/>
        </w:rPr>
        <w:t>yardımcısı olarak görevlendiri</w:t>
      </w:r>
      <w:r w:rsidRPr="005D2EE0">
        <w:rPr>
          <w:rFonts w:eastAsia="ヒラギノ明朝 Pro W3"/>
        </w:rPr>
        <w:t xml:space="preserve">r. </w:t>
      </w:r>
      <w:r>
        <w:rPr>
          <w:rFonts w:eastAsia="ヒラギノ明朝 Pro W3"/>
        </w:rPr>
        <w:t>Koordinatörün</w:t>
      </w:r>
      <w:r w:rsidRPr="005D2EE0">
        <w:rPr>
          <w:rFonts w:eastAsia="ヒラギノ明朝 Pro W3"/>
        </w:rPr>
        <w:t xml:space="preserve"> görevi sona erdiğinde </w:t>
      </w:r>
      <w:r>
        <w:rPr>
          <w:rFonts w:eastAsia="ヒラギノ明朝 Pro W3"/>
        </w:rPr>
        <w:t>koordinatör</w:t>
      </w:r>
      <w:r w:rsidRPr="005D2EE0">
        <w:rPr>
          <w:rFonts w:eastAsia="ヒラギノ明朝 Pro W3"/>
        </w:rPr>
        <w:t xml:space="preserve"> yardımcı</w:t>
      </w:r>
      <w:r>
        <w:rPr>
          <w:rFonts w:eastAsia="ヒラギノ明朝 Pro W3"/>
        </w:rPr>
        <w:t>s</w:t>
      </w:r>
      <w:r w:rsidRPr="005D2EE0">
        <w:rPr>
          <w:rFonts w:eastAsia="ヒラギノ明朝 Pro W3"/>
        </w:rPr>
        <w:t xml:space="preserve">ının da görevi sona erer. </w:t>
      </w:r>
      <w:r>
        <w:rPr>
          <w:rFonts w:eastAsia="ヒラギノ明朝 Pro W3"/>
        </w:rPr>
        <w:t>Koordinatör</w:t>
      </w:r>
      <w:r w:rsidRPr="005D2EE0">
        <w:rPr>
          <w:rFonts w:eastAsia="ヒラギノ明朝 Pro W3"/>
        </w:rPr>
        <w:t xml:space="preserve"> yardımcı</w:t>
      </w:r>
      <w:r>
        <w:rPr>
          <w:rFonts w:eastAsia="ヒラギノ明朝 Pro W3"/>
        </w:rPr>
        <w:t>s</w:t>
      </w:r>
      <w:r w:rsidRPr="005D2EE0">
        <w:rPr>
          <w:rFonts w:eastAsia="ヒラギノ明朝 Pro W3"/>
        </w:rPr>
        <w:t xml:space="preserve">ı; </w:t>
      </w:r>
      <w:r>
        <w:rPr>
          <w:rFonts w:eastAsia="ヒラギノ明朝 Pro W3"/>
        </w:rPr>
        <w:t>Koordinatör</w:t>
      </w:r>
      <w:r w:rsidRPr="005D2EE0">
        <w:rPr>
          <w:rFonts w:eastAsia="ヒラギノ明朝 Pro W3"/>
        </w:rPr>
        <w:t xml:space="preserve"> ile iş birliği içerisinde </w:t>
      </w:r>
      <w:r>
        <w:rPr>
          <w:rFonts w:eastAsia="ヒラギノ明朝 Pro W3"/>
        </w:rPr>
        <w:t>Koordinatörlüğün</w:t>
      </w:r>
      <w:r w:rsidRPr="005D2EE0">
        <w:rPr>
          <w:rFonts w:eastAsia="ヒラギノ明朝 Pro W3"/>
        </w:rPr>
        <w:t xml:space="preserve"> etkinliklerini yürütmek, </w:t>
      </w:r>
      <w:r>
        <w:rPr>
          <w:rFonts w:eastAsia="ヒラギノ明朝 Pro W3"/>
        </w:rPr>
        <w:t>Koordinatörün</w:t>
      </w:r>
      <w:r w:rsidRPr="005D2EE0">
        <w:rPr>
          <w:rFonts w:eastAsia="ヒラギノ明朝 Pro W3"/>
        </w:rPr>
        <w:t xml:space="preserve"> vereceği görevleri yapmak ve </w:t>
      </w:r>
      <w:r>
        <w:rPr>
          <w:rFonts w:eastAsia="ヒラギノ明朝 Pro W3"/>
        </w:rPr>
        <w:t>Koordinatörün</w:t>
      </w:r>
      <w:r w:rsidRPr="005D2EE0">
        <w:rPr>
          <w:rFonts w:eastAsia="ヒラギノ明朝 Pro W3"/>
        </w:rPr>
        <w:t xml:space="preserve"> olmadığı zamanlarda </w:t>
      </w:r>
      <w:r>
        <w:rPr>
          <w:rFonts w:eastAsia="ヒラギノ明朝 Pro W3"/>
        </w:rPr>
        <w:t>Koordinatör</w:t>
      </w:r>
      <w:r w:rsidRPr="005D2EE0">
        <w:rPr>
          <w:rFonts w:eastAsia="ヒラギノ明朝 Pro W3"/>
        </w:rPr>
        <w:t xml:space="preserve"> adına </w:t>
      </w:r>
      <w:r>
        <w:rPr>
          <w:rFonts w:eastAsia="ヒラギノ明朝 Pro W3"/>
        </w:rPr>
        <w:t>Koordinatörlüğü</w:t>
      </w:r>
      <w:r w:rsidRPr="005D2EE0">
        <w:rPr>
          <w:rFonts w:eastAsia="ヒラギノ明朝 Pro W3"/>
        </w:rPr>
        <w:t xml:space="preserve"> temsil etmekle görevlidirler.</w:t>
      </w:r>
    </w:p>
    <w:p w:rsidR="00C4576B" w:rsidRPr="00F93C87" w:rsidRDefault="00C4576B" w:rsidP="008B32A0">
      <w:pPr>
        <w:spacing w:line="360" w:lineRule="auto"/>
        <w:jc w:val="both"/>
      </w:pPr>
    </w:p>
    <w:p w:rsidR="00C4576B" w:rsidRPr="00F93C87" w:rsidRDefault="00C4576B" w:rsidP="008B32A0">
      <w:pPr>
        <w:spacing w:line="360" w:lineRule="auto"/>
        <w:jc w:val="both"/>
        <w:rPr>
          <w:b/>
        </w:rPr>
      </w:pPr>
      <w:r w:rsidRPr="00F93C87">
        <w:rPr>
          <w:b/>
        </w:rPr>
        <w:t xml:space="preserve">Koordinatörün görevleri </w:t>
      </w:r>
    </w:p>
    <w:p w:rsidR="00C4576B" w:rsidRPr="00F93C87" w:rsidRDefault="00C4576B" w:rsidP="008B32A0">
      <w:pPr>
        <w:spacing w:line="360" w:lineRule="auto"/>
        <w:jc w:val="both"/>
      </w:pPr>
      <w:r w:rsidRPr="00F93C87">
        <w:rPr>
          <w:b/>
        </w:rPr>
        <w:t>MADDE 9 –</w:t>
      </w:r>
      <w:r w:rsidRPr="00F93C87">
        <w:t xml:space="preserve"> (1) Koordinatörün görevleri şunlardır.</w:t>
      </w:r>
    </w:p>
    <w:p w:rsidR="00C4576B" w:rsidRPr="00F93C87" w:rsidRDefault="00C4576B" w:rsidP="008B32A0">
      <w:pPr>
        <w:spacing w:line="360" w:lineRule="auto"/>
        <w:jc w:val="both"/>
      </w:pPr>
      <w:r w:rsidRPr="00F93C87">
        <w:t xml:space="preserve">a) </w:t>
      </w:r>
      <w:r>
        <w:t xml:space="preserve">Yıldız Teknik Üniversitesi </w:t>
      </w:r>
      <w:r w:rsidRPr="00F93C87">
        <w:t xml:space="preserve">Teknoloji Transfer Ofisi Koordinatörlüğü’nü temsil etmek. </w:t>
      </w:r>
    </w:p>
    <w:p w:rsidR="00C4576B" w:rsidRPr="00F93C87" w:rsidRDefault="00C4576B" w:rsidP="008B32A0">
      <w:pPr>
        <w:spacing w:line="360" w:lineRule="auto"/>
        <w:jc w:val="both"/>
      </w:pPr>
      <w:r w:rsidRPr="00F93C87">
        <w:t xml:space="preserve">b) </w:t>
      </w:r>
      <w:r>
        <w:t xml:space="preserve">Yıldız Teknik Üniversitesi </w:t>
      </w:r>
      <w:r w:rsidRPr="00F93C87">
        <w:t xml:space="preserve">Teknoloji Transfer Ofisi Koordinatörlüğü’nün çalışmalarını düzenlemek. </w:t>
      </w:r>
    </w:p>
    <w:p w:rsidR="00C4576B" w:rsidRPr="003139C1" w:rsidRDefault="00C4576B" w:rsidP="003139C1">
      <w:pPr>
        <w:spacing w:line="360" w:lineRule="auto"/>
        <w:jc w:val="both"/>
      </w:pPr>
      <w:r w:rsidRPr="00F93C87">
        <w:t xml:space="preserve">c) </w:t>
      </w:r>
      <w:r>
        <w:t>İlgili birimlerle</w:t>
      </w:r>
      <w:r w:rsidRPr="00F93C87">
        <w:t xml:space="preserve"> işbirliğinin oluşturulmasını</w:t>
      </w:r>
      <w:r>
        <w:t xml:space="preserve"> sağlamak</w:t>
      </w:r>
      <w:r w:rsidRPr="00F93C87">
        <w:t xml:space="preserve"> ve koordineli </w:t>
      </w:r>
      <w:r>
        <w:t>çalışmak.</w:t>
      </w:r>
    </w:p>
    <w:p w:rsidR="00C4576B" w:rsidRPr="00F93C87" w:rsidRDefault="00C4576B" w:rsidP="008B32A0">
      <w:pPr>
        <w:spacing w:line="360" w:lineRule="auto"/>
        <w:jc w:val="both"/>
      </w:pPr>
      <w:r>
        <w:lastRenderedPageBreak/>
        <w:t>ç</w:t>
      </w:r>
      <w:r w:rsidRPr="00F93C87">
        <w:t xml:space="preserve">) </w:t>
      </w:r>
      <w:r>
        <w:t>YTÜ-TTOK ile</w:t>
      </w:r>
      <w:bookmarkStart w:id="0" w:name="_GoBack"/>
      <w:bookmarkEnd w:id="0"/>
      <w:r>
        <w:t xml:space="preserve"> YTÜ-</w:t>
      </w:r>
      <w:proofErr w:type="spellStart"/>
      <w:r>
        <w:t>TTO’nin</w:t>
      </w:r>
      <w:proofErr w:type="spellEnd"/>
      <w:r>
        <w:t xml:space="preserve"> </w:t>
      </w:r>
      <w:r w:rsidRPr="00F93C87">
        <w:t xml:space="preserve">yıllık raporlarını </w:t>
      </w:r>
      <w:r>
        <w:t xml:space="preserve">Araştırma Planlama Rektör yardımcılığına sunmak. </w:t>
      </w:r>
    </w:p>
    <w:p w:rsidR="00C4576B" w:rsidRPr="00F93C87" w:rsidRDefault="00C4576B" w:rsidP="008B32A0">
      <w:pPr>
        <w:spacing w:line="360" w:lineRule="auto"/>
        <w:jc w:val="both"/>
      </w:pPr>
      <w:r>
        <w:t>d</w:t>
      </w:r>
      <w:r w:rsidRPr="00F93C87">
        <w:t xml:space="preserve">) Rektör tarafından verilecek diğer görevleri yapmak. </w:t>
      </w:r>
    </w:p>
    <w:p w:rsidR="00C4576B" w:rsidRDefault="00C4576B" w:rsidP="005D2EE0">
      <w:pPr>
        <w:spacing w:line="360" w:lineRule="auto"/>
        <w:jc w:val="center"/>
        <w:rPr>
          <w:b/>
        </w:rPr>
      </w:pPr>
    </w:p>
    <w:p w:rsidR="00C4576B" w:rsidRDefault="00C4576B" w:rsidP="005D2EE0">
      <w:pPr>
        <w:spacing w:line="360" w:lineRule="auto"/>
        <w:jc w:val="center"/>
        <w:rPr>
          <w:b/>
        </w:rPr>
      </w:pPr>
    </w:p>
    <w:p w:rsidR="00C4576B" w:rsidRPr="00F93C87" w:rsidRDefault="00C4576B" w:rsidP="005D2EE0">
      <w:pPr>
        <w:spacing w:line="360" w:lineRule="auto"/>
        <w:jc w:val="center"/>
        <w:rPr>
          <w:b/>
        </w:rPr>
      </w:pPr>
      <w:r w:rsidRPr="00F93C87">
        <w:rPr>
          <w:b/>
        </w:rPr>
        <w:t>DÖRDÜNCÜ BÖLÜM</w:t>
      </w:r>
    </w:p>
    <w:p w:rsidR="00C4576B" w:rsidRPr="00F93C87" w:rsidRDefault="00C4576B" w:rsidP="00993418">
      <w:pPr>
        <w:spacing w:line="360" w:lineRule="auto"/>
        <w:jc w:val="center"/>
        <w:rPr>
          <w:b/>
        </w:rPr>
      </w:pPr>
      <w:r>
        <w:rPr>
          <w:b/>
        </w:rPr>
        <w:t>Çeşitli ve Son Hükümler</w:t>
      </w:r>
    </w:p>
    <w:p w:rsidR="00C4576B" w:rsidRDefault="00C4576B" w:rsidP="004B55BC">
      <w:pPr>
        <w:spacing w:line="360" w:lineRule="auto"/>
        <w:jc w:val="both"/>
        <w:rPr>
          <w:b/>
        </w:rPr>
      </w:pPr>
    </w:p>
    <w:p w:rsidR="00C4576B" w:rsidRPr="00F93C87" w:rsidRDefault="00C4576B" w:rsidP="004B55BC">
      <w:pPr>
        <w:spacing w:line="360" w:lineRule="auto"/>
        <w:jc w:val="both"/>
        <w:rPr>
          <w:b/>
        </w:rPr>
      </w:pPr>
      <w:r w:rsidRPr="00F93C87">
        <w:rPr>
          <w:b/>
        </w:rPr>
        <w:t xml:space="preserve">Personel İhtiyacı </w:t>
      </w:r>
    </w:p>
    <w:p w:rsidR="00C4576B" w:rsidRPr="00F93C87" w:rsidRDefault="00C4576B" w:rsidP="004B55BC">
      <w:pPr>
        <w:spacing w:line="360" w:lineRule="auto"/>
        <w:jc w:val="both"/>
      </w:pPr>
      <w:r w:rsidRPr="00F93C87">
        <w:rPr>
          <w:b/>
        </w:rPr>
        <w:t>MADDE 10 –</w:t>
      </w:r>
      <w:r w:rsidRPr="00F93C87">
        <w:t xml:space="preserve"> (1) </w:t>
      </w:r>
      <w:r>
        <w:t xml:space="preserve">Koordinatörlüğün </w:t>
      </w:r>
      <w:r w:rsidRPr="00F93C87">
        <w:t>akademik</w:t>
      </w:r>
      <w:r>
        <w:t>, teknik</w:t>
      </w:r>
      <w:r w:rsidRPr="00F93C87">
        <w:t xml:space="preserve"> ve idari personel ihtiyacı, Rektörlük tarafından tahsis edilecek kadrola</w:t>
      </w:r>
      <w:r>
        <w:t>r veya 2547 sayılı kanunun 13. m</w:t>
      </w:r>
      <w:r w:rsidRPr="00F93C87">
        <w:t>addesi gereği Rektör tarafından görevlendirilecek elemanlarla karşılanır.</w:t>
      </w:r>
    </w:p>
    <w:p w:rsidR="00C4576B" w:rsidRPr="00F93C87" w:rsidRDefault="00C4576B" w:rsidP="00426973">
      <w:pPr>
        <w:pStyle w:val="Default"/>
        <w:spacing w:line="360" w:lineRule="auto"/>
        <w:jc w:val="both"/>
        <w:rPr>
          <w:b/>
          <w:bCs/>
        </w:rPr>
      </w:pPr>
    </w:p>
    <w:p w:rsidR="00C4576B" w:rsidRPr="00F93C87" w:rsidRDefault="00C4576B" w:rsidP="00560377">
      <w:pPr>
        <w:pStyle w:val="Default"/>
        <w:spacing w:line="360" w:lineRule="auto"/>
        <w:jc w:val="both"/>
        <w:rPr>
          <w:b/>
        </w:rPr>
      </w:pPr>
      <w:r w:rsidRPr="00F93C87">
        <w:rPr>
          <w:b/>
        </w:rPr>
        <w:t xml:space="preserve">Yürürlük </w:t>
      </w:r>
    </w:p>
    <w:p w:rsidR="00C4576B" w:rsidRPr="00F93C87" w:rsidRDefault="00C4576B" w:rsidP="00560377">
      <w:pPr>
        <w:pStyle w:val="Default"/>
        <w:spacing w:line="360" w:lineRule="auto"/>
        <w:jc w:val="both"/>
      </w:pPr>
      <w:r w:rsidRPr="00F93C87">
        <w:rPr>
          <w:b/>
        </w:rPr>
        <w:t>MADDE</w:t>
      </w:r>
      <w:r>
        <w:rPr>
          <w:b/>
        </w:rPr>
        <w:t xml:space="preserve"> 11</w:t>
      </w:r>
      <w:r w:rsidRPr="00F93C87">
        <w:rPr>
          <w:b/>
        </w:rPr>
        <w:t xml:space="preserve"> –</w:t>
      </w:r>
      <w:r w:rsidRPr="00F93C87">
        <w:t xml:space="preserve"> (1) Bu yönerge Yıldız Teknik Üniversitesi Senatosu tarafından kabul edildiği tarihten itibaren yürürlüğe girer. </w:t>
      </w:r>
    </w:p>
    <w:p w:rsidR="00C4576B" w:rsidRPr="00F93C87" w:rsidRDefault="00C4576B" w:rsidP="00560377">
      <w:pPr>
        <w:pStyle w:val="Default"/>
        <w:spacing w:line="360" w:lineRule="auto"/>
        <w:jc w:val="both"/>
      </w:pPr>
    </w:p>
    <w:p w:rsidR="00C4576B" w:rsidRPr="00F93C87" w:rsidRDefault="00C4576B" w:rsidP="00560377">
      <w:pPr>
        <w:pStyle w:val="Default"/>
        <w:spacing w:line="360" w:lineRule="auto"/>
        <w:jc w:val="both"/>
        <w:rPr>
          <w:b/>
        </w:rPr>
      </w:pPr>
      <w:r w:rsidRPr="00F93C87">
        <w:rPr>
          <w:b/>
        </w:rPr>
        <w:t>Yürütme</w:t>
      </w:r>
    </w:p>
    <w:p w:rsidR="00C4576B" w:rsidRPr="00F93C87" w:rsidRDefault="00C4576B" w:rsidP="00560377">
      <w:pPr>
        <w:pStyle w:val="Default"/>
        <w:spacing w:line="360" w:lineRule="auto"/>
        <w:jc w:val="both"/>
      </w:pPr>
      <w:r w:rsidRPr="00F93C87">
        <w:rPr>
          <w:b/>
        </w:rPr>
        <w:t>MADDE</w:t>
      </w:r>
      <w:r>
        <w:rPr>
          <w:b/>
        </w:rPr>
        <w:t xml:space="preserve"> 12</w:t>
      </w:r>
      <w:r w:rsidRPr="00F93C87">
        <w:rPr>
          <w:b/>
        </w:rPr>
        <w:t xml:space="preserve"> -</w:t>
      </w:r>
      <w:r w:rsidRPr="00F93C87">
        <w:t xml:space="preserve">  (1) Bu yönerge hükümlerini Yıldız Teknik Üniversitesi Rektörü yürütür.</w:t>
      </w:r>
    </w:p>
    <w:p w:rsidR="00C4576B" w:rsidRPr="00F93C87" w:rsidRDefault="00C4576B" w:rsidP="008D23A9">
      <w:pPr>
        <w:pStyle w:val="Default"/>
        <w:spacing w:line="360" w:lineRule="auto"/>
        <w:jc w:val="both"/>
        <w:rPr>
          <w:b/>
          <w:bCs/>
        </w:rPr>
      </w:pPr>
    </w:p>
    <w:sectPr w:rsidR="00C4576B" w:rsidRPr="00F93C87" w:rsidSect="00044C8C">
      <w:headerReference w:type="even" r:id="rId8"/>
      <w:headerReference w:type="default" r:id="rId9"/>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B54" w:rsidRDefault="00651B54">
      <w:r>
        <w:separator/>
      </w:r>
    </w:p>
  </w:endnote>
  <w:endnote w:type="continuationSeparator" w:id="0">
    <w:p w:rsidR="00651B54" w:rsidRDefault="00651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6B" w:rsidRDefault="00ED4122">
    <w:pPr>
      <w:pStyle w:val="Altbilgi"/>
      <w:jc w:val="center"/>
    </w:pPr>
    <w:r>
      <w:t xml:space="preserve">Sayfa: </w:t>
    </w:r>
    <w:fldSimple w:instr=" PAGE   \* MERGEFORMAT ">
      <w:r>
        <w:rPr>
          <w:noProof/>
        </w:rPr>
        <w:t>1</w:t>
      </w:r>
    </w:fldSimple>
    <w:r>
      <w:t>/</w:t>
    </w:r>
    <w:fldSimple w:instr=" NUMPAGES   \* MERGEFORMAT ">
      <w:r>
        <w:rPr>
          <w:noProof/>
        </w:rPr>
        <w:t>6</w:t>
      </w:r>
    </w:fldSimple>
  </w:p>
  <w:p w:rsidR="00C4576B" w:rsidRDefault="00C4576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B54" w:rsidRDefault="00651B54">
      <w:r>
        <w:separator/>
      </w:r>
    </w:p>
  </w:footnote>
  <w:footnote w:type="continuationSeparator" w:id="0">
    <w:p w:rsidR="00651B54" w:rsidRDefault="00651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6B" w:rsidRDefault="001146DB" w:rsidP="008D2AD7">
    <w:pPr>
      <w:pStyle w:val="stbilgi"/>
      <w:framePr w:wrap="around" w:vAnchor="text" w:hAnchor="margin" w:xAlign="center" w:y="1"/>
      <w:rPr>
        <w:rStyle w:val="SayfaNumaras"/>
      </w:rPr>
    </w:pPr>
    <w:r>
      <w:rPr>
        <w:rStyle w:val="SayfaNumaras"/>
      </w:rPr>
      <w:fldChar w:fldCharType="begin"/>
    </w:r>
    <w:r w:rsidR="00C4576B">
      <w:rPr>
        <w:rStyle w:val="SayfaNumaras"/>
      </w:rPr>
      <w:instrText xml:space="preserve">PAGE  </w:instrText>
    </w:r>
    <w:r>
      <w:rPr>
        <w:rStyle w:val="SayfaNumaras"/>
      </w:rPr>
      <w:fldChar w:fldCharType="end"/>
    </w:r>
  </w:p>
  <w:p w:rsidR="00C4576B" w:rsidRDefault="00C4576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6B" w:rsidRDefault="00C4576B" w:rsidP="008D2AD7">
    <w:pPr>
      <w:pStyle w:val="stbilgi"/>
      <w:framePr w:wrap="around" w:vAnchor="text" w:hAnchor="margin" w:xAlign="center" w:y="1"/>
      <w:rPr>
        <w:rStyle w:val="SayfaNumaras"/>
      </w:rPr>
    </w:pPr>
  </w:p>
  <w:p w:rsidR="00C4576B" w:rsidRDefault="00C4576B" w:rsidP="00C10E67">
    <w:pPr>
      <w:pStyle w:val="stbilgi"/>
      <w:tabs>
        <w:tab w:val="clear" w:pos="4536"/>
        <w:tab w:val="clear" w:pos="9072"/>
        <w:tab w:val="left" w:pos="1275"/>
      </w:tab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5A9F"/>
    <w:multiLevelType w:val="hybridMultilevel"/>
    <w:tmpl w:val="0BC4CF1A"/>
    <w:lvl w:ilvl="0" w:tplc="953EF0AE">
      <w:start w:val="18"/>
      <w:numFmt w:val="lowerLetter"/>
      <w:lvlText w:val="%1)"/>
      <w:lvlJc w:val="left"/>
      <w:pPr>
        <w:ind w:left="3381" w:hanging="360"/>
      </w:pPr>
      <w:rPr>
        <w:rFonts w:cs="Times New Roman" w:hint="default"/>
        <w:b/>
      </w:rPr>
    </w:lvl>
    <w:lvl w:ilvl="1" w:tplc="041F0019" w:tentative="1">
      <w:start w:val="1"/>
      <w:numFmt w:val="lowerLetter"/>
      <w:lvlText w:val="%2."/>
      <w:lvlJc w:val="left"/>
      <w:pPr>
        <w:ind w:left="4101" w:hanging="360"/>
      </w:pPr>
      <w:rPr>
        <w:rFonts w:cs="Times New Roman"/>
      </w:rPr>
    </w:lvl>
    <w:lvl w:ilvl="2" w:tplc="041F001B" w:tentative="1">
      <w:start w:val="1"/>
      <w:numFmt w:val="lowerRoman"/>
      <w:lvlText w:val="%3."/>
      <w:lvlJc w:val="right"/>
      <w:pPr>
        <w:ind w:left="4821" w:hanging="180"/>
      </w:pPr>
      <w:rPr>
        <w:rFonts w:cs="Times New Roman"/>
      </w:rPr>
    </w:lvl>
    <w:lvl w:ilvl="3" w:tplc="041F000F" w:tentative="1">
      <w:start w:val="1"/>
      <w:numFmt w:val="decimal"/>
      <w:lvlText w:val="%4."/>
      <w:lvlJc w:val="left"/>
      <w:pPr>
        <w:ind w:left="5541" w:hanging="360"/>
      </w:pPr>
      <w:rPr>
        <w:rFonts w:cs="Times New Roman"/>
      </w:rPr>
    </w:lvl>
    <w:lvl w:ilvl="4" w:tplc="041F0019" w:tentative="1">
      <w:start w:val="1"/>
      <w:numFmt w:val="lowerLetter"/>
      <w:lvlText w:val="%5."/>
      <w:lvlJc w:val="left"/>
      <w:pPr>
        <w:ind w:left="6261" w:hanging="360"/>
      </w:pPr>
      <w:rPr>
        <w:rFonts w:cs="Times New Roman"/>
      </w:rPr>
    </w:lvl>
    <w:lvl w:ilvl="5" w:tplc="041F001B" w:tentative="1">
      <w:start w:val="1"/>
      <w:numFmt w:val="lowerRoman"/>
      <w:lvlText w:val="%6."/>
      <w:lvlJc w:val="right"/>
      <w:pPr>
        <w:ind w:left="6981" w:hanging="180"/>
      </w:pPr>
      <w:rPr>
        <w:rFonts w:cs="Times New Roman"/>
      </w:rPr>
    </w:lvl>
    <w:lvl w:ilvl="6" w:tplc="041F000F" w:tentative="1">
      <w:start w:val="1"/>
      <w:numFmt w:val="decimal"/>
      <w:lvlText w:val="%7."/>
      <w:lvlJc w:val="left"/>
      <w:pPr>
        <w:ind w:left="7701" w:hanging="360"/>
      </w:pPr>
      <w:rPr>
        <w:rFonts w:cs="Times New Roman"/>
      </w:rPr>
    </w:lvl>
    <w:lvl w:ilvl="7" w:tplc="041F0019" w:tentative="1">
      <w:start w:val="1"/>
      <w:numFmt w:val="lowerLetter"/>
      <w:lvlText w:val="%8."/>
      <w:lvlJc w:val="left"/>
      <w:pPr>
        <w:ind w:left="8421" w:hanging="360"/>
      </w:pPr>
      <w:rPr>
        <w:rFonts w:cs="Times New Roman"/>
      </w:rPr>
    </w:lvl>
    <w:lvl w:ilvl="8" w:tplc="041F001B" w:tentative="1">
      <w:start w:val="1"/>
      <w:numFmt w:val="lowerRoman"/>
      <w:lvlText w:val="%9."/>
      <w:lvlJc w:val="right"/>
      <w:pPr>
        <w:ind w:left="9141" w:hanging="180"/>
      </w:pPr>
      <w:rPr>
        <w:rFonts w:cs="Times New Roman"/>
      </w:rPr>
    </w:lvl>
  </w:abstractNum>
  <w:abstractNum w:abstractNumId="1">
    <w:nsid w:val="195E5CF1"/>
    <w:multiLevelType w:val="multilevel"/>
    <w:tmpl w:val="DD8CEDE4"/>
    <w:lvl w:ilvl="0">
      <w:start w:val="15"/>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
    <w:nsid w:val="2FD83FBF"/>
    <w:multiLevelType w:val="hybridMultilevel"/>
    <w:tmpl w:val="0534FE98"/>
    <w:lvl w:ilvl="0" w:tplc="C4E03DBE">
      <w:start w:val="18"/>
      <w:numFmt w:val="lowerLetter"/>
      <w:lvlText w:val="%1)"/>
      <w:lvlJc w:val="left"/>
      <w:pPr>
        <w:ind w:left="1429" w:hanging="360"/>
      </w:pPr>
      <w:rPr>
        <w:rFonts w:cs="Times New Roman" w:hint="default"/>
        <w:b/>
      </w:rPr>
    </w:lvl>
    <w:lvl w:ilvl="1" w:tplc="041F0019" w:tentative="1">
      <w:start w:val="1"/>
      <w:numFmt w:val="lowerLetter"/>
      <w:lvlText w:val="%2."/>
      <w:lvlJc w:val="left"/>
      <w:pPr>
        <w:ind w:left="2149" w:hanging="360"/>
      </w:pPr>
      <w:rPr>
        <w:rFonts w:cs="Times New Roman"/>
      </w:rPr>
    </w:lvl>
    <w:lvl w:ilvl="2" w:tplc="041F001B" w:tentative="1">
      <w:start w:val="1"/>
      <w:numFmt w:val="lowerRoman"/>
      <w:lvlText w:val="%3."/>
      <w:lvlJc w:val="right"/>
      <w:pPr>
        <w:ind w:left="2869" w:hanging="180"/>
      </w:pPr>
      <w:rPr>
        <w:rFonts w:cs="Times New Roman"/>
      </w:rPr>
    </w:lvl>
    <w:lvl w:ilvl="3" w:tplc="041F000F" w:tentative="1">
      <w:start w:val="1"/>
      <w:numFmt w:val="decimal"/>
      <w:lvlText w:val="%4."/>
      <w:lvlJc w:val="left"/>
      <w:pPr>
        <w:ind w:left="3589" w:hanging="360"/>
      </w:pPr>
      <w:rPr>
        <w:rFonts w:cs="Times New Roman"/>
      </w:rPr>
    </w:lvl>
    <w:lvl w:ilvl="4" w:tplc="041F0019" w:tentative="1">
      <w:start w:val="1"/>
      <w:numFmt w:val="lowerLetter"/>
      <w:lvlText w:val="%5."/>
      <w:lvlJc w:val="left"/>
      <w:pPr>
        <w:ind w:left="4309" w:hanging="360"/>
      </w:pPr>
      <w:rPr>
        <w:rFonts w:cs="Times New Roman"/>
      </w:rPr>
    </w:lvl>
    <w:lvl w:ilvl="5" w:tplc="041F001B" w:tentative="1">
      <w:start w:val="1"/>
      <w:numFmt w:val="lowerRoman"/>
      <w:lvlText w:val="%6."/>
      <w:lvlJc w:val="right"/>
      <w:pPr>
        <w:ind w:left="5029" w:hanging="180"/>
      </w:pPr>
      <w:rPr>
        <w:rFonts w:cs="Times New Roman"/>
      </w:rPr>
    </w:lvl>
    <w:lvl w:ilvl="6" w:tplc="041F000F" w:tentative="1">
      <w:start w:val="1"/>
      <w:numFmt w:val="decimal"/>
      <w:lvlText w:val="%7."/>
      <w:lvlJc w:val="left"/>
      <w:pPr>
        <w:ind w:left="5749" w:hanging="360"/>
      </w:pPr>
      <w:rPr>
        <w:rFonts w:cs="Times New Roman"/>
      </w:rPr>
    </w:lvl>
    <w:lvl w:ilvl="7" w:tplc="041F0019" w:tentative="1">
      <w:start w:val="1"/>
      <w:numFmt w:val="lowerLetter"/>
      <w:lvlText w:val="%8."/>
      <w:lvlJc w:val="left"/>
      <w:pPr>
        <w:ind w:left="6469" w:hanging="360"/>
      </w:pPr>
      <w:rPr>
        <w:rFonts w:cs="Times New Roman"/>
      </w:rPr>
    </w:lvl>
    <w:lvl w:ilvl="8" w:tplc="041F001B" w:tentative="1">
      <w:start w:val="1"/>
      <w:numFmt w:val="lowerRoman"/>
      <w:lvlText w:val="%9."/>
      <w:lvlJc w:val="right"/>
      <w:pPr>
        <w:ind w:left="7189" w:hanging="180"/>
      </w:pPr>
      <w:rPr>
        <w:rFonts w:cs="Times New Roman"/>
      </w:rPr>
    </w:lvl>
  </w:abstractNum>
  <w:abstractNum w:abstractNumId="3">
    <w:nsid w:val="344B6D1B"/>
    <w:multiLevelType w:val="hybridMultilevel"/>
    <w:tmpl w:val="AE989802"/>
    <w:lvl w:ilvl="0" w:tplc="52D87E52">
      <w:start w:val="18"/>
      <w:numFmt w:val="lowerLetter"/>
      <w:lvlText w:val="%1)"/>
      <w:lvlJc w:val="left"/>
      <w:pPr>
        <w:ind w:left="1789" w:hanging="360"/>
      </w:pPr>
      <w:rPr>
        <w:rFonts w:cs="Times New Roman" w:hint="default"/>
        <w:b/>
      </w:rPr>
    </w:lvl>
    <w:lvl w:ilvl="1" w:tplc="041F0019" w:tentative="1">
      <w:start w:val="1"/>
      <w:numFmt w:val="lowerLetter"/>
      <w:lvlText w:val="%2."/>
      <w:lvlJc w:val="left"/>
      <w:pPr>
        <w:ind w:left="2509" w:hanging="360"/>
      </w:pPr>
      <w:rPr>
        <w:rFonts w:cs="Times New Roman"/>
      </w:rPr>
    </w:lvl>
    <w:lvl w:ilvl="2" w:tplc="041F001B" w:tentative="1">
      <w:start w:val="1"/>
      <w:numFmt w:val="lowerRoman"/>
      <w:lvlText w:val="%3."/>
      <w:lvlJc w:val="right"/>
      <w:pPr>
        <w:ind w:left="3229" w:hanging="180"/>
      </w:pPr>
      <w:rPr>
        <w:rFonts w:cs="Times New Roman"/>
      </w:rPr>
    </w:lvl>
    <w:lvl w:ilvl="3" w:tplc="041F000F" w:tentative="1">
      <w:start w:val="1"/>
      <w:numFmt w:val="decimal"/>
      <w:lvlText w:val="%4."/>
      <w:lvlJc w:val="left"/>
      <w:pPr>
        <w:ind w:left="3949" w:hanging="360"/>
      </w:pPr>
      <w:rPr>
        <w:rFonts w:cs="Times New Roman"/>
      </w:rPr>
    </w:lvl>
    <w:lvl w:ilvl="4" w:tplc="041F0019" w:tentative="1">
      <w:start w:val="1"/>
      <w:numFmt w:val="lowerLetter"/>
      <w:lvlText w:val="%5."/>
      <w:lvlJc w:val="left"/>
      <w:pPr>
        <w:ind w:left="4669" w:hanging="360"/>
      </w:pPr>
      <w:rPr>
        <w:rFonts w:cs="Times New Roman"/>
      </w:rPr>
    </w:lvl>
    <w:lvl w:ilvl="5" w:tplc="041F001B" w:tentative="1">
      <w:start w:val="1"/>
      <w:numFmt w:val="lowerRoman"/>
      <w:lvlText w:val="%6."/>
      <w:lvlJc w:val="right"/>
      <w:pPr>
        <w:ind w:left="5389" w:hanging="180"/>
      </w:pPr>
      <w:rPr>
        <w:rFonts w:cs="Times New Roman"/>
      </w:rPr>
    </w:lvl>
    <w:lvl w:ilvl="6" w:tplc="041F000F" w:tentative="1">
      <w:start w:val="1"/>
      <w:numFmt w:val="decimal"/>
      <w:lvlText w:val="%7."/>
      <w:lvlJc w:val="left"/>
      <w:pPr>
        <w:ind w:left="6109" w:hanging="360"/>
      </w:pPr>
      <w:rPr>
        <w:rFonts w:cs="Times New Roman"/>
      </w:rPr>
    </w:lvl>
    <w:lvl w:ilvl="7" w:tplc="041F0019" w:tentative="1">
      <w:start w:val="1"/>
      <w:numFmt w:val="lowerLetter"/>
      <w:lvlText w:val="%8."/>
      <w:lvlJc w:val="left"/>
      <w:pPr>
        <w:ind w:left="6829" w:hanging="360"/>
      </w:pPr>
      <w:rPr>
        <w:rFonts w:cs="Times New Roman"/>
      </w:rPr>
    </w:lvl>
    <w:lvl w:ilvl="8" w:tplc="041F001B" w:tentative="1">
      <w:start w:val="1"/>
      <w:numFmt w:val="lowerRoman"/>
      <w:lvlText w:val="%9."/>
      <w:lvlJc w:val="right"/>
      <w:pPr>
        <w:ind w:left="7549" w:hanging="180"/>
      </w:pPr>
      <w:rPr>
        <w:rFonts w:cs="Times New Roman"/>
      </w:rPr>
    </w:lvl>
  </w:abstractNum>
  <w:abstractNum w:abstractNumId="4">
    <w:nsid w:val="435274BC"/>
    <w:multiLevelType w:val="multilevel"/>
    <w:tmpl w:val="4B5A1532"/>
    <w:lvl w:ilvl="0">
      <w:start w:val="1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45C841D5"/>
    <w:multiLevelType w:val="hybridMultilevel"/>
    <w:tmpl w:val="D632C2C0"/>
    <w:lvl w:ilvl="0" w:tplc="ED72C208">
      <w:start w:val="1"/>
      <w:numFmt w:val="lowerLetter"/>
      <w:lvlText w:val="%1)"/>
      <w:lvlJc w:val="left"/>
      <w:pPr>
        <w:tabs>
          <w:tab w:val="num" w:pos="1429"/>
        </w:tabs>
        <w:ind w:left="1429" w:hanging="360"/>
      </w:pPr>
      <w:rPr>
        <w:rFonts w:cs="Times New Roman" w:hint="default"/>
        <w:b w:val="0"/>
        <w:color w:val="auto"/>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nsid w:val="6D2B6746"/>
    <w:multiLevelType w:val="multilevel"/>
    <w:tmpl w:val="0C8A498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79161A0C"/>
    <w:multiLevelType w:val="hybridMultilevel"/>
    <w:tmpl w:val="7A7080DE"/>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6"/>
  </w:num>
  <w:num w:numId="4">
    <w:abstractNumId w:val="4"/>
  </w:num>
  <w:num w:numId="5">
    <w:abstractNumId w:val="7"/>
  </w:num>
  <w:num w:numId="6">
    <w:abstractNumId w:val="2"/>
  </w:num>
  <w:num w:numId="7">
    <w:abstractNumId w:val="3"/>
  </w:num>
  <w:num w:numId="8">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0F4"/>
    <w:rsid w:val="00002A4F"/>
    <w:rsid w:val="00003FAB"/>
    <w:rsid w:val="000040DC"/>
    <w:rsid w:val="00024B68"/>
    <w:rsid w:val="00024DE0"/>
    <w:rsid w:val="00044C8C"/>
    <w:rsid w:val="00045F1D"/>
    <w:rsid w:val="000555FB"/>
    <w:rsid w:val="00074BB6"/>
    <w:rsid w:val="00080F71"/>
    <w:rsid w:val="00083DBA"/>
    <w:rsid w:val="000A7E39"/>
    <w:rsid w:val="000B0614"/>
    <w:rsid w:val="000B0CD6"/>
    <w:rsid w:val="000C132F"/>
    <w:rsid w:val="000C195F"/>
    <w:rsid w:val="000D1443"/>
    <w:rsid w:val="000D6346"/>
    <w:rsid w:val="000E4ECB"/>
    <w:rsid w:val="00100B57"/>
    <w:rsid w:val="00103D8B"/>
    <w:rsid w:val="00104EE2"/>
    <w:rsid w:val="00110A9B"/>
    <w:rsid w:val="001146DB"/>
    <w:rsid w:val="00126925"/>
    <w:rsid w:val="00132C55"/>
    <w:rsid w:val="001376EB"/>
    <w:rsid w:val="00142105"/>
    <w:rsid w:val="001421BC"/>
    <w:rsid w:val="00154053"/>
    <w:rsid w:val="00156737"/>
    <w:rsid w:val="00156C0A"/>
    <w:rsid w:val="00175058"/>
    <w:rsid w:val="00177635"/>
    <w:rsid w:val="00180D17"/>
    <w:rsid w:val="001844AA"/>
    <w:rsid w:val="00184F7D"/>
    <w:rsid w:val="00192AF1"/>
    <w:rsid w:val="0019470E"/>
    <w:rsid w:val="001A1147"/>
    <w:rsid w:val="001C28E7"/>
    <w:rsid w:val="001D014A"/>
    <w:rsid w:val="001D5A4B"/>
    <w:rsid w:val="001D73B1"/>
    <w:rsid w:val="001D7783"/>
    <w:rsid w:val="001F0E6F"/>
    <w:rsid w:val="002122AE"/>
    <w:rsid w:val="00216805"/>
    <w:rsid w:val="00217350"/>
    <w:rsid w:val="00227FFB"/>
    <w:rsid w:val="002315B4"/>
    <w:rsid w:val="00236181"/>
    <w:rsid w:val="002361AA"/>
    <w:rsid w:val="0023763E"/>
    <w:rsid w:val="00242172"/>
    <w:rsid w:val="00242D8D"/>
    <w:rsid w:val="002532E9"/>
    <w:rsid w:val="00255640"/>
    <w:rsid w:val="00265550"/>
    <w:rsid w:val="00276604"/>
    <w:rsid w:val="00283C4F"/>
    <w:rsid w:val="00294201"/>
    <w:rsid w:val="002A000A"/>
    <w:rsid w:val="002B02A1"/>
    <w:rsid w:val="002B0F02"/>
    <w:rsid w:val="002B231E"/>
    <w:rsid w:val="002B265F"/>
    <w:rsid w:val="002C2AC5"/>
    <w:rsid w:val="002C69F0"/>
    <w:rsid w:val="002D33F5"/>
    <w:rsid w:val="002E37E0"/>
    <w:rsid w:val="002E6322"/>
    <w:rsid w:val="002E7B53"/>
    <w:rsid w:val="002F318F"/>
    <w:rsid w:val="002F4E2A"/>
    <w:rsid w:val="002F7A8E"/>
    <w:rsid w:val="003133FF"/>
    <w:rsid w:val="003136E9"/>
    <w:rsid w:val="003139C1"/>
    <w:rsid w:val="00313D16"/>
    <w:rsid w:val="003210C3"/>
    <w:rsid w:val="00333E0C"/>
    <w:rsid w:val="00334F4D"/>
    <w:rsid w:val="003651A9"/>
    <w:rsid w:val="00367991"/>
    <w:rsid w:val="003706AB"/>
    <w:rsid w:val="00373BF7"/>
    <w:rsid w:val="003801DE"/>
    <w:rsid w:val="0038397D"/>
    <w:rsid w:val="00387382"/>
    <w:rsid w:val="00391EDB"/>
    <w:rsid w:val="003970F4"/>
    <w:rsid w:val="003A3074"/>
    <w:rsid w:val="003A53E4"/>
    <w:rsid w:val="003A63F5"/>
    <w:rsid w:val="003B605E"/>
    <w:rsid w:val="003C1215"/>
    <w:rsid w:val="003F0933"/>
    <w:rsid w:val="003F41CF"/>
    <w:rsid w:val="004040B6"/>
    <w:rsid w:val="00406573"/>
    <w:rsid w:val="004244FB"/>
    <w:rsid w:val="00426973"/>
    <w:rsid w:val="00426D96"/>
    <w:rsid w:val="004442BA"/>
    <w:rsid w:val="004444E8"/>
    <w:rsid w:val="00447AAC"/>
    <w:rsid w:val="00450CA2"/>
    <w:rsid w:val="00452FEE"/>
    <w:rsid w:val="004667EA"/>
    <w:rsid w:val="00470CFD"/>
    <w:rsid w:val="00475BF1"/>
    <w:rsid w:val="00483D81"/>
    <w:rsid w:val="004907F7"/>
    <w:rsid w:val="00490C8F"/>
    <w:rsid w:val="0049423C"/>
    <w:rsid w:val="004A35BF"/>
    <w:rsid w:val="004B55BC"/>
    <w:rsid w:val="004B6A18"/>
    <w:rsid w:val="004C2C10"/>
    <w:rsid w:val="004C3A60"/>
    <w:rsid w:val="004C6C1B"/>
    <w:rsid w:val="004D072A"/>
    <w:rsid w:val="004D37AD"/>
    <w:rsid w:val="004E306A"/>
    <w:rsid w:val="004E50CF"/>
    <w:rsid w:val="004F32AF"/>
    <w:rsid w:val="004F6F7A"/>
    <w:rsid w:val="00506801"/>
    <w:rsid w:val="005129BF"/>
    <w:rsid w:val="00512C2B"/>
    <w:rsid w:val="005133CE"/>
    <w:rsid w:val="00513889"/>
    <w:rsid w:val="005153AA"/>
    <w:rsid w:val="00516B9D"/>
    <w:rsid w:val="00520D06"/>
    <w:rsid w:val="00540F75"/>
    <w:rsid w:val="00545341"/>
    <w:rsid w:val="00546487"/>
    <w:rsid w:val="0055091D"/>
    <w:rsid w:val="00554302"/>
    <w:rsid w:val="00560377"/>
    <w:rsid w:val="00563124"/>
    <w:rsid w:val="00563325"/>
    <w:rsid w:val="00563607"/>
    <w:rsid w:val="00564B1E"/>
    <w:rsid w:val="005679A6"/>
    <w:rsid w:val="00576F39"/>
    <w:rsid w:val="005A1E5C"/>
    <w:rsid w:val="005A3812"/>
    <w:rsid w:val="005C3642"/>
    <w:rsid w:val="005D2EE0"/>
    <w:rsid w:val="005E6702"/>
    <w:rsid w:val="005F02F0"/>
    <w:rsid w:val="005F551B"/>
    <w:rsid w:val="005F641A"/>
    <w:rsid w:val="005F7BEA"/>
    <w:rsid w:val="00614034"/>
    <w:rsid w:val="00637F27"/>
    <w:rsid w:val="0064475F"/>
    <w:rsid w:val="00651B54"/>
    <w:rsid w:val="00661441"/>
    <w:rsid w:val="0067065B"/>
    <w:rsid w:val="00670E1F"/>
    <w:rsid w:val="00673AFC"/>
    <w:rsid w:val="0068658C"/>
    <w:rsid w:val="006A3DC5"/>
    <w:rsid w:val="006E4F9B"/>
    <w:rsid w:val="006F24AE"/>
    <w:rsid w:val="006F2D7A"/>
    <w:rsid w:val="00702A6F"/>
    <w:rsid w:val="00704B86"/>
    <w:rsid w:val="00704E42"/>
    <w:rsid w:val="0070591A"/>
    <w:rsid w:val="0070616A"/>
    <w:rsid w:val="00710E2E"/>
    <w:rsid w:val="0071509E"/>
    <w:rsid w:val="00725A96"/>
    <w:rsid w:val="0074780C"/>
    <w:rsid w:val="00766C52"/>
    <w:rsid w:val="00772672"/>
    <w:rsid w:val="007925CD"/>
    <w:rsid w:val="00796B97"/>
    <w:rsid w:val="00797324"/>
    <w:rsid w:val="007A3C62"/>
    <w:rsid w:val="007A7915"/>
    <w:rsid w:val="007B4D69"/>
    <w:rsid w:val="007C1F13"/>
    <w:rsid w:val="007E03E1"/>
    <w:rsid w:val="007E77B0"/>
    <w:rsid w:val="007F2393"/>
    <w:rsid w:val="007F3D14"/>
    <w:rsid w:val="007F5DB4"/>
    <w:rsid w:val="00801EB7"/>
    <w:rsid w:val="00823DA7"/>
    <w:rsid w:val="0083075D"/>
    <w:rsid w:val="00833BAD"/>
    <w:rsid w:val="00837367"/>
    <w:rsid w:val="008529C7"/>
    <w:rsid w:val="00852FD8"/>
    <w:rsid w:val="00853BDB"/>
    <w:rsid w:val="00855ADB"/>
    <w:rsid w:val="00873B5A"/>
    <w:rsid w:val="00874ADD"/>
    <w:rsid w:val="008751D5"/>
    <w:rsid w:val="00875E66"/>
    <w:rsid w:val="00880144"/>
    <w:rsid w:val="00883947"/>
    <w:rsid w:val="00883A14"/>
    <w:rsid w:val="00883A2B"/>
    <w:rsid w:val="00890D5B"/>
    <w:rsid w:val="008919B9"/>
    <w:rsid w:val="008A7EFF"/>
    <w:rsid w:val="008B32A0"/>
    <w:rsid w:val="008D23A9"/>
    <w:rsid w:val="008D2AD7"/>
    <w:rsid w:val="008D3E8C"/>
    <w:rsid w:val="008D67F5"/>
    <w:rsid w:val="008E1B6E"/>
    <w:rsid w:val="008E21DC"/>
    <w:rsid w:val="008E7121"/>
    <w:rsid w:val="008F1058"/>
    <w:rsid w:val="00911298"/>
    <w:rsid w:val="00915D74"/>
    <w:rsid w:val="0091750B"/>
    <w:rsid w:val="0092157D"/>
    <w:rsid w:val="00922D8C"/>
    <w:rsid w:val="00923FBE"/>
    <w:rsid w:val="009306CA"/>
    <w:rsid w:val="00937F7A"/>
    <w:rsid w:val="009455B1"/>
    <w:rsid w:val="00954292"/>
    <w:rsid w:val="00955BB0"/>
    <w:rsid w:val="0096120C"/>
    <w:rsid w:val="0097616A"/>
    <w:rsid w:val="00977152"/>
    <w:rsid w:val="00977B1D"/>
    <w:rsid w:val="00993418"/>
    <w:rsid w:val="009A2B7D"/>
    <w:rsid w:val="009A6EDA"/>
    <w:rsid w:val="009B6CF4"/>
    <w:rsid w:val="009C47BB"/>
    <w:rsid w:val="009D4C51"/>
    <w:rsid w:val="009E3EA5"/>
    <w:rsid w:val="009F3907"/>
    <w:rsid w:val="009F4218"/>
    <w:rsid w:val="009F4BD9"/>
    <w:rsid w:val="00A014D4"/>
    <w:rsid w:val="00A01B6C"/>
    <w:rsid w:val="00A076B9"/>
    <w:rsid w:val="00A106FF"/>
    <w:rsid w:val="00A136C9"/>
    <w:rsid w:val="00A142C6"/>
    <w:rsid w:val="00A20ECB"/>
    <w:rsid w:val="00A37034"/>
    <w:rsid w:val="00A409C8"/>
    <w:rsid w:val="00A51A76"/>
    <w:rsid w:val="00A535C4"/>
    <w:rsid w:val="00A702D5"/>
    <w:rsid w:val="00A715D4"/>
    <w:rsid w:val="00A81E61"/>
    <w:rsid w:val="00A84A89"/>
    <w:rsid w:val="00A85738"/>
    <w:rsid w:val="00A8642E"/>
    <w:rsid w:val="00A90287"/>
    <w:rsid w:val="00A949DB"/>
    <w:rsid w:val="00AA145F"/>
    <w:rsid w:val="00AB20AC"/>
    <w:rsid w:val="00AB724F"/>
    <w:rsid w:val="00AC5E9D"/>
    <w:rsid w:val="00AD1B5C"/>
    <w:rsid w:val="00AD4E04"/>
    <w:rsid w:val="00AE12F2"/>
    <w:rsid w:val="00AE64C1"/>
    <w:rsid w:val="00AF3E48"/>
    <w:rsid w:val="00B11C01"/>
    <w:rsid w:val="00B12543"/>
    <w:rsid w:val="00B20F30"/>
    <w:rsid w:val="00B2392F"/>
    <w:rsid w:val="00B257D3"/>
    <w:rsid w:val="00B347C8"/>
    <w:rsid w:val="00B41D4F"/>
    <w:rsid w:val="00B51315"/>
    <w:rsid w:val="00B5393D"/>
    <w:rsid w:val="00B542F2"/>
    <w:rsid w:val="00B57F3E"/>
    <w:rsid w:val="00B73ABF"/>
    <w:rsid w:val="00B76BBE"/>
    <w:rsid w:val="00B85369"/>
    <w:rsid w:val="00B96A19"/>
    <w:rsid w:val="00B97795"/>
    <w:rsid w:val="00BA291D"/>
    <w:rsid w:val="00BA6074"/>
    <w:rsid w:val="00BA714D"/>
    <w:rsid w:val="00BA7DE8"/>
    <w:rsid w:val="00BB4304"/>
    <w:rsid w:val="00BB4892"/>
    <w:rsid w:val="00BD4EE1"/>
    <w:rsid w:val="00BE1FAA"/>
    <w:rsid w:val="00BE3290"/>
    <w:rsid w:val="00BF1E22"/>
    <w:rsid w:val="00BF3118"/>
    <w:rsid w:val="00BF4688"/>
    <w:rsid w:val="00C10E67"/>
    <w:rsid w:val="00C208F1"/>
    <w:rsid w:val="00C3326C"/>
    <w:rsid w:val="00C358D6"/>
    <w:rsid w:val="00C42FCA"/>
    <w:rsid w:val="00C45104"/>
    <w:rsid w:val="00C4576B"/>
    <w:rsid w:val="00C45F90"/>
    <w:rsid w:val="00C57689"/>
    <w:rsid w:val="00C67F27"/>
    <w:rsid w:val="00C76C8D"/>
    <w:rsid w:val="00C8099D"/>
    <w:rsid w:val="00C9220E"/>
    <w:rsid w:val="00C92FCD"/>
    <w:rsid w:val="00CA0973"/>
    <w:rsid w:val="00CA347C"/>
    <w:rsid w:val="00CA4999"/>
    <w:rsid w:val="00CB06C5"/>
    <w:rsid w:val="00CB116A"/>
    <w:rsid w:val="00CC0D2F"/>
    <w:rsid w:val="00CD1F0E"/>
    <w:rsid w:val="00CE4CD8"/>
    <w:rsid w:val="00CF0B44"/>
    <w:rsid w:val="00CF79A6"/>
    <w:rsid w:val="00D048CA"/>
    <w:rsid w:val="00D1221C"/>
    <w:rsid w:val="00D170F7"/>
    <w:rsid w:val="00D25BC1"/>
    <w:rsid w:val="00D26141"/>
    <w:rsid w:val="00D2764E"/>
    <w:rsid w:val="00D3098A"/>
    <w:rsid w:val="00D37715"/>
    <w:rsid w:val="00D51AC3"/>
    <w:rsid w:val="00D64C0F"/>
    <w:rsid w:val="00D6679C"/>
    <w:rsid w:val="00D840AA"/>
    <w:rsid w:val="00D90067"/>
    <w:rsid w:val="00D97FFA"/>
    <w:rsid w:val="00DA4E44"/>
    <w:rsid w:val="00DC132A"/>
    <w:rsid w:val="00DD2231"/>
    <w:rsid w:val="00DE07C4"/>
    <w:rsid w:val="00DE162A"/>
    <w:rsid w:val="00DE4219"/>
    <w:rsid w:val="00DE53DC"/>
    <w:rsid w:val="00DE65AC"/>
    <w:rsid w:val="00DE7214"/>
    <w:rsid w:val="00E06CEA"/>
    <w:rsid w:val="00E0729C"/>
    <w:rsid w:val="00E12821"/>
    <w:rsid w:val="00E12D76"/>
    <w:rsid w:val="00E32A43"/>
    <w:rsid w:val="00E37A2B"/>
    <w:rsid w:val="00E37DF1"/>
    <w:rsid w:val="00E4279A"/>
    <w:rsid w:val="00E57AFE"/>
    <w:rsid w:val="00E67BAF"/>
    <w:rsid w:val="00E74FA6"/>
    <w:rsid w:val="00E77A16"/>
    <w:rsid w:val="00E871CA"/>
    <w:rsid w:val="00E87F5D"/>
    <w:rsid w:val="00E907D1"/>
    <w:rsid w:val="00E96B05"/>
    <w:rsid w:val="00EA7A19"/>
    <w:rsid w:val="00ED4122"/>
    <w:rsid w:val="00EE0D11"/>
    <w:rsid w:val="00EE5ADA"/>
    <w:rsid w:val="00EF472B"/>
    <w:rsid w:val="00EF4D1F"/>
    <w:rsid w:val="00EF6764"/>
    <w:rsid w:val="00EF6A9B"/>
    <w:rsid w:val="00F10829"/>
    <w:rsid w:val="00F12819"/>
    <w:rsid w:val="00F12CF1"/>
    <w:rsid w:val="00F1351E"/>
    <w:rsid w:val="00F300E3"/>
    <w:rsid w:val="00F30348"/>
    <w:rsid w:val="00F4316C"/>
    <w:rsid w:val="00F46BDF"/>
    <w:rsid w:val="00F46D16"/>
    <w:rsid w:val="00F5327A"/>
    <w:rsid w:val="00F5675D"/>
    <w:rsid w:val="00F61430"/>
    <w:rsid w:val="00F66140"/>
    <w:rsid w:val="00F70457"/>
    <w:rsid w:val="00F70C65"/>
    <w:rsid w:val="00F778D8"/>
    <w:rsid w:val="00F80341"/>
    <w:rsid w:val="00F833C1"/>
    <w:rsid w:val="00F93C87"/>
    <w:rsid w:val="00FA1D73"/>
    <w:rsid w:val="00FA5EC2"/>
    <w:rsid w:val="00FC4A1E"/>
    <w:rsid w:val="00FD0BA1"/>
    <w:rsid w:val="00FD0C5B"/>
    <w:rsid w:val="00FE6022"/>
    <w:rsid w:val="00FF7BF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F4"/>
    <w:rPr>
      <w:sz w:val="24"/>
      <w:szCs w:val="24"/>
      <w:lang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D4EE1"/>
    <w:pPr>
      <w:tabs>
        <w:tab w:val="center" w:pos="4536"/>
        <w:tab w:val="right" w:pos="9072"/>
      </w:tabs>
    </w:pPr>
  </w:style>
  <w:style w:type="character" w:customStyle="1" w:styleId="stbilgiChar">
    <w:name w:val="Üstbilgi Char"/>
    <w:basedOn w:val="VarsaylanParagrafYazTipi"/>
    <w:link w:val="stbilgi"/>
    <w:uiPriority w:val="99"/>
    <w:semiHidden/>
    <w:rsid w:val="007C58E7"/>
    <w:rPr>
      <w:sz w:val="24"/>
      <w:szCs w:val="24"/>
      <w:lang w:eastAsia="fr-FR"/>
    </w:rPr>
  </w:style>
  <w:style w:type="character" w:styleId="SayfaNumaras">
    <w:name w:val="page number"/>
    <w:basedOn w:val="VarsaylanParagrafYazTipi"/>
    <w:uiPriority w:val="99"/>
    <w:rsid w:val="00BD4EE1"/>
    <w:rPr>
      <w:rFonts w:cs="Times New Roman"/>
    </w:rPr>
  </w:style>
  <w:style w:type="paragraph" w:styleId="NormalWeb">
    <w:name w:val="Normal (Web)"/>
    <w:basedOn w:val="Normal"/>
    <w:uiPriority w:val="99"/>
    <w:rsid w:val="00C45104"/>
    <w:pPr>
      <w:spacing w:before="100" w:beforeAutospacing="1" w:after="100" w:afterAutospacing="1"/>
    </w:pPr>
    <w:rPr>
      <w:lang w:eastAsia="tr-TR"/>
    </w:rPr>
  </w:style>
  <w:style w:type="character" w:styleId="Vurgu">
    <w:name w:val="Emphasis"/>
    <w:basedOn w:val="VarsaylanParagrafYazTipi"/>
    <w:uiPriority w:val="99"/>
    <w:qFormat/>
    <w:rsid w:val="00C45104"/>
    <w:rPr>
      <w:rFonts w:cs="Times New Roman"/>
      <w:i/>
      <w:iCs/>
    </w:rPr>
  </w:style>
  <w:style w:type="character" w:styleId="Gl">
    <w:name w:val="Strong"/>
    <w:basedOn w:val="VarsaylanParagrafYazTipi"/>
    <w:uiPriority w:val="99"/>
    <w:qFormat/>
    <w:rsid w:val="00C45104"/>
    <w:rPr>
      <w:rFonts w:cs="Times New Roman"/>
      <w:b/>
      <w:bCs/>
    </w:rPr>
  </w:style>
  <w:style w:type="paragraph" w:customStyle="1" w:styleId="Default">
    <w:name w:val="Default"/>
    <w:uiPriority w:val="99"/>
    <w:rsid w:val="00132C55"/>
    <w:pPr>
      <w:autoSpaceDE w:val="0"/>
      <w:autoSpaceDN w:val="0"/>
      <w:adjustRightInd w:val="0"/>
    </w:pPr>
    <w:rPr>
      <w:color w:val="000000"/>
      <w:sz w:val="24"/>
      <w:szCs w:val="24"/>
    </w:rPr>
  </w:style>
  <w:style w:type="paragraph" w:styleId="ListeParagraf">
    <w:name w:val="List Paragraph"/>
    <w:basedOn w:val="Normal"/>
    <w:uiPriority w:val="99"/>
    <w:qFormat/>
    <w:rsid w:val="00833BAD"/>
    <w:pPr>
      <w:ind w:left="720"/>
      <w:contextualSpacing/>
    </w:pPr>
  </w:style>
  <w:style w:type="paragraph" w:styleId="Altbilgi">
    <w:name w:val="footer"/>
    <w:basedOn w:val="Normal"/>
    <w:link w:val="AltbilgiChar"/>
    <w:uiPriority w:val="99"/>
    <w:rsid w:val="004442BA"/>
    <w:pPr>
      <w:tabs>
        <w:tab w:val="center" w:pos="4536"/>
        <w:tab w:val="right" w:pos="9072"/>
      </w:tabs>
    </w:pPr>
  </w:style>
  <w:style w:type="character" w:customStyle="1" w:styleId="AltbilgiChar">
    <w:name w:val="Altbilgi Char"/>
    <w:basedOn w:val="VarsaylanParagrafYazTipi"/>
    <w:link w:val="Altbilgi"/>
    <w:uiPriority w:val="99"/>
    <w:locked/>
    <w:rsid w:val="004442BA"/>
    <w:rPr>
      <w:rFonts w:cs="Times New Roman"/>
      <w:sz w:val="24"/>
      <w:szCs w:val="24"/>
      <w:lang w:val="fr-FR" w:eastAsia="fr-FR"/>
    </w:rPr>
  </w:style>
  <w:style w:type="character" w:styleId="AklamaBavurusu">
    <w:name w:val="annotation reference"/>
    <w:basedOn w:val="VarsaylanParagrafYazTipi"/>
    <w:uiPriority w:val="99"/>
    <w:rsid w:val="00C8099D"/>
    <w:rPr>
      <w:rFonts w:cs="Times New Roman"/>
      <w:sz w:val="16"/>
      <w:szCs w:val="16"/>
    </w:rPr>
  </w:style>
  <w:style w:type="paragraph" w:styleId="AklamaMetni">
    <w:name w:val="annotation text"/>
    <w:basedOn w:val="Normal"/>
    <w:link w:val="AklamaMetniChar"/>
    <w:uiPriority w:val="99"/>
    <w:rsid w:val="00C8099D"/>
    <w:rPr>
      <w:sz w:val="20"/>
      <w:szCs w:val="20"/>
    </w:rPr>
  </w:style>
  <w:style w:type="character" w:customStyle="1" w:styleId="AklamaMetniChar">
    <w:name w:val="Açıklama Metni Char"/>
    <w:basedOn w:val="VarsaylanParagrafYazTipi"/>
    <w:link w:val="AklamaMetni"/>
    <w:uiPriority w:val="99"/>
    <w:locked/>
    <w:rsid w:val="00C8099D"/>
    <w:rPr>
      <w:rFonts w:cs="Times New Roman"/>
      <w:lang w:val="fr-FR" w:eastAsia="fr-FR"/>
    </w:rPr>
  </w:style>
  <w:style w:type="paragraph" w:styleId="AklamaKonusu">
    <w:name w:val="annotation subject"/>
    <w:basedOn w:val="AklamaMetni"/>
    <w:next w:val="AklamaMetni"/>
    <w:link w:val="AklamaKonusuChar"/>
    <w:uiPriority w:val="99"/>
    <w:rsid w:val="00C8099D"/>
    <w:rPr>
      <w:b/>
      <w:bCs/>
    </w:rPr>
  </w:style>
  <w:style w:type="character" w:customStyle="1" w:styleId="AklamaKonusuChar">
    <w:name w:val="Açıklama Konusu Char"/>
    <w:basedOn w:val="AklamaMetniChar"/>
    <w:link w:val="AklamaKonusu"/>
    <w:uiPriority w:val="99"/>
    <w:locked/>
    <w:rsid w:val="00C8099D"/>
    <w:rPr>
      <w:b/>
      <w:bCs/>
    </w:rPr>
  </w:style>
  <w:style w:type="paragraph" w:styleId="BalonMetni">
    <w:name w:val="Balloon Text"/>
    <w:basedOn w:val="Normal"/>
    <w:link w:val="BalonMetniChar"/>
    <w:uiPriority w:val="99"/>
    <w:rsid w:val="00C8099D"/>
    <w:rPr>
      <w:rFonts w:ascii="Tahoma" w:hAnsi="Tahoma" w:cs="Tahoma"/>
      <w:sz w:val="16"/>
      <w:szCs w:val="16"/>
    </w:rPr>
  </w:style>
  <w:style w:type="character" w:customStyle="1" w:styleId="BalonMetniChar">
    <w:name w:val="Balon Metni Char"/>
    <w:basedOn w:val="VarsaylanParagrafYazTipi"/>
    <w:link w:val="BalonMetni"/>
    <w:uiPriority w:val="99"/>
    <w:locked/>
    <w:rsid w:val="00C8099D"/>
    <w:rPr>
      <w:rFonts w:ascii="Tahoma" w:hAnsi="Tahoma" w:cs="Tahoma"/>
      <w:sz w:val="16"/>
      <w:szCs w:val="16"/>
      <w:lang w:val="fr-FR" w:eastAsia="fr-FR"/>
    </w:rPr>
  </w:style>
  <w:style w:type="character" w:customStyle="1" w:styleId="apple-converted-space">
    <w:name w:val="apple-converted-space"/>
    <w:basedOn w:val="VarsaylanParagrafYazTipi"/>
    <w:uiPriority w:val="99"/>
    <w:rsid w:val="00CB06C5"/>
    <w:rPr>
      <w:rFonts w:cs="Times New Roman"/>
    </w:rPr>
  </w:style>
  <w:style w:type="paragraph" w:customStyle="1" w:styleId="ListParagraph1">
    <w:name w:val="List Paragraph1"/>
    <w:basedOn w:val="Normal"/>
    <w:uiPriority w:val="99"/>
    <w:rsid w:val="00470CFD"/>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684239688">
      <w:marLeft w:val="0"/>
      <w:marRight w:val="0"/>
      <w:marTop w:val="0"/>
      <w:marBottom w:val="0"/>
      <w:divBdr>
        <w:top w:val="none" w:sz="0" w:space="0" w:color="auto"/>
        <w:left w:val="none" w:sz="0" w:space="0" w:color="auto"/>
        <w:bottom w:val="none" w:sz="0" w:space="0" w:color="auto"/>
        <w:right w:val="none" w:sz="0" w:space="0" w:color="auto"/>
      </w:divBdr>
    </w:div>
    <w:div w:id="1684239689">
      <w:marLeft w:val="0"/>
      <w:marRight w:val="0"/>
      <w:marTop w:val="0"/>
      <w:marBottom w:val="0"/>
      <w:divBdr>
        <w:top w:val="none" w:sz="0" w:space="0" w:color="auto"/>
        <w:left w:val="none" w:sz="0" w:space="0" w:color="auto"/>
        <w:bottom w:val="none" w:sz="0" w:space="0" w:color="auto"/>
        <w:right w:val="none" w:sz="0" w:space="0" w:color="auto"/>
      </w:divBdr>
    </w:div>
    <w:div w:id="1684239690">
      <w:marLeft w:val="0"/>
      <w:marRight w:val="0"/>
      <w:marTop w:val="0"/>
      <w:marBottom w:val="0"/>
      <w:divBdr>
        <w:top w:val="none" w:sz="0" w:space="0" w:color="auto"/>
        <w:left w:val="none" w:sz="0" w:space="0" w:color="auto"/>
        <w:bottom w:val="none" w:sz="0" w:space="0" w:color="auto"/>
        <w:right w:val="none" w:sz="0" w:space="0" w:color="auto"/>
      </w:divBdr>
    </w:div>
    <w:div w:id="1684239691">
      <w:marLeft w:val="0"/>
      <w:marRight w:val="0"/>
      <w:marTop w:val="0"/>
      <w:marBottom w:val="0"/>
      <w:divBdr>
        <w:top w:val="none" w:sz="0" w:space="0" w:color="auto"/>
        <w:left w:val="none" w:sz="0" w:space="0" w:color="auto"/>
        <w:bottom w:val="none" w:sz="0" w:space="0" w:color="auto"/>
        <w:right w:val="none" w:sz="0" w:space="0" w:color="auto"/>
      </w:divBdr>
    </w:div>
    <w:div w:id="1684239692">
      <w:marLeft w:val="0"/>
      <w:marRight w:val="0"/>
      <w:marTop w:val="0"/>
      <w:marBottom w:val="0"/>
      <w:divBdr>
        <w:top w:val="none" w:sz="0" w:space="0" w:color="auto"/>
        <w:left w:val="none" w:sz="0" w:space="0" w:color="auto"/>
        <w:bottom w:val="none" w:sz="0" w:space="0" w:color="auto"/>
        <w:right w:val="none" w:sz="0" w:space="0" w:color="auto"/>
      </w:divBdr>
    </w:div>
    <w:div w:id="1684239693">
      <w:marLeft w:val="0"/>
      <w:marRight w:val="0"/>
      <w:marTop w:val="0"/>
      <w:marBottom w:val="0"/>
      <w:divBdr>
        <w:top w:val="none" w:sz="0" w:space="0" w:color="auto"/>
        <w:left w:val="none" w:sz="0" w:space="0" w:color="auto"/>
        <w:bottom w:val="none" w:sz="0" w:space="0" w:color="auto"/>
        <w:right w:val="none" w:sz="0" w:space="0" w:color="auto"/>
      </w:divBdr>
    </w:div>
    <w:div w:id="1684239694">
      <w:marLeft w:val="0"/>
      <w:marRight w:val="0"/>
      <w:marTop w:val="0"/>
      <w:marBottom w:val="0"/>
      <w:divBdr>
        <w:top w:val="none" w:sz="0" w:space="0" w:color="auto"/>
        <w:left w:val="none" w:sz="0" w:space="0" w:color="auto"/>
        <w:bottom w:val="none" w:sz="0" w:space="0" w:color="auto"/>
        <w:right w:val="none" w:sz="0" w:space="0" w:color="auto"/>
      </w:divBdr>
    </w:div>
    <w:div w:id="1684239695">
      <w:marLeft w:val="0"/>
      <w:marRight w:val="0"/>
      <w:marTop w:val="0"/>
      <w:marBottom w:val="0"/>
      <w:divBdr>
        <w:top w:val="none" w:sz="0" w:space="0" w:color="auto"/>
        <w:left w:val="none" w:sz="0" w:space="0" w:color="auto"/>
        <w:bottom w:val="none" w:sz="0" w:space="0" w:color="auto"/>
        <w:right w:val="none" w:sz="0" w:space="0" w:color="auto"/>
      </w:divBdr>
    </w:div>
    <w:div w:id="1684239696">
      <w:marLeft w:val="0"/>
      <w:marRight w:val="0"/>
      <w:marTop w:val="0"/>
      <w:marBottom w:val="0"/>
      <w:divBdr>
        <w:top w:val="none" w:sz="0" w:space="0" w:color="auto"/>
        <w:left w:val="none" w:sz="0" w:space="0" w:color="auto"/>
        <w:bottom w:val="none" w:sz="0" w:space="0" w:color="auto"/>
        <w:right w:val="none" w:sz="0" w:space="0" w:color="auto"/>
      </w:divBdr>
    </w:div>
    <w:div w:id="1684239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subject/>
  <dc:creator/>
  <cp:keywords/>
  <dc:description/>
  <cp:lastModifiedBy>KALITE01</cp:lastModifiedBy>
  <cp:revision>3</cp:revision>
  <cp:lastPrinted>2014-09-08T06:20:00Z</cp:lastPrinted>
  <dcterms:created xsi:type="dcterms:W3CDTF">2015-04-17T19:27:00Z</dcterms:created>
  <dcterms:modified xsi:type="dcterms:W3CDTF">2015-04-27T08:40:00Z</dcterms:modified>
</cp:coreProperties>
</file>