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4C7E" w14:textId="77777777" w:rsidR="00F62411" w:rsidRDefault="00F62411">
      <w:pPr>
        <w:spacing w:after="260"/>
      </w:pPr>
    </w:p>
    <w:p w14:paraId="68185F54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1. AMAÇ</w:t>
      </w:r>
    </w:p>
    <w:p w14:paraId="0A0E0664" w14:textId="0456532F" w:rsidR="00F62411" w:rsidRDefault="00000000">
      <w:pPr>
        <w:spacing w:after="130" w:line="268" w:lineRule="auto"/>
        <w:jc w:val="both"/>
      </w:pPr>
      <w:r w:rsidRPr="00E23225">
        <w:rPr>
          <w:rFonts w:ascii="Calibri" w:eastAsia="Calibri" w:hAnsi="Calibri" w:cs="Calibri"/>
          <w:color w:val="000000" w:themeColor="text1"/>
          <w:sz w:val="20"/>
          <w:szCs w:val="20"/>
        </w:rPr>
        <w:t>Bu talimatın</w:t>
      </w:r>
      <w:r w:rsidR="00E23225" w:rsidRPr="00E2322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E23225">
        <w:rPr>
          <w:rFonts w:ascii="Calibri" w:eastAsia="Calibri" w:hAnsi="Calibri" w:cs="Calibri"/>
          <w:color w:val="000000" w:themeColor="text1"/>
          <w:sz w:val="20"/>
          <w:szCs w:val="20"/>
        </w:rPr>
        <w:t>amacı</w:t>
      </w:r>
      <w:r w:rsidRPr="00C44886">
        <w:rPr>
          <w:rFonts w:ascii="Calibri" w:eastAsia="Calibri" w:hAnsi="Calibri" w:cs="Calibri"/>
          <w:color w:val="EE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z w:val="20"/>
          <w:szCs w:val="20"/>
        </w:rPr>
        <w:t>Yıldız Teknik Üniversitesi Enerji Yönetim Sistemi kapsamında belirlenen önemli enerji kullanımlarına (ÖEK) ilişkin süreç akışlarını, kritik işletme parametrelerini ve bu parametrelerin izlenmesine yönelik operasyonel kontrol esaslarını tanımlamaktır.</w:t>
      </w:r>
    </w:p>
    <w:p w14:paraId="5717DAE1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Talimat, TS EN ISO 50001:2018 standardının 8.1 Operasyonel Planlama ve Kontrol maddesi gereklerini karşılamak üzere hazırlanmıştır.</w:t>
      </w:r>
    </w:p>
    <w:p w14:paraId="4934DE8D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2. KAPSAM</w:t>
      </w:r>
    </w:p>
    <w:p w14:paraId="0C4AA7E2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Bu talimat, Enerji Yönetim Sistemi kapsamındaki yerleşkelerde bulunan aşağıdaki ekipman gruplarının işletilmesini ve kontrolünü kapsar: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chiller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(su soğutma grubu), ısı pompası, kazan, havalandırma santrali, trafo, kesintisiz güç kaynağı (UPS) ve jeneratör.</w:t>
      </w:r>
    </w:p>
    <w:p w14:paraId="271748B8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Talimat; bu ekipmanların işletilmesinden, bakımından ve izlenmesinden sorumlu tüm personel ile hizmet alımı yoluyla bu işleri yürüten yüklenici personelini kapsar.</w:t>
      </w:r>
    </w:p>
    <w:p w14:paraId="434D767D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3. TANIMLAR</w:t>
      </w:r>
    </w:p>
    <w:p w14:paraId="0DC7635E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Önemli Enerji Kullanımı (ÖEK): Enerji tüketiminde önemli paya sahip olan veya enerji performansının iyileştirilmesi için kayda değer potansiyel taşıyan enerji kullanımıdır.</w:t>
      </w:r>
    </w:p>
    <w:p w14:paraId="353BCB57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Kritik İşletme Parametresi: Değişimi, ilgili ekipmanın enerji performansını doğrudan etkileyen ve bu nedenle belirlenen aralıkta tutulması gereken ölçülebilir büyüklüktür.</w:t>
      </w:r>
    </w:p>
    <w:p w14:paraId="51F4994D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Ayar Değeri (Set Değeri): Otomasyon veya kontrol sistemine tanımlanan hedef işletme değeridir.</w:t>
      </w:r>
    </w:p>
    <w:p w14:paraId="2FAA10DD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Sapma: Kritik işletme parametresinin bu talimatta belirlenen kabul aralığı dışına çıkması durumudur.</w:t>
      </w:r>
    </w:p>
    <w:p w14:paraId="2A55CBB9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4. SORUMLULUKLAR</w:t>
      </w:r>
    </w:p>
    <w:p w14:paraId="38753F17" w14:textId="5C62A6FD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Talimatın hazırlanması, güncel tutulması ve uygulamanın izlenmesinden Enerji Yönetimi Koordinatörlüğü</w:t>
      </w:r>
      <w:r w:rsidR="00EC3A79">
        <w:rPr>
          <w:rFonts w:ascii="Calibri" w:eastAsia="Calibri" w:hAnsi="Calibri" w:cs="Calibri"/>
          <w:color w:val="000000"/>
          <w:sz w:val="20"/>
          <w:szCs w:val="20"/>
        </w:rPr>
        <w:t xml:space="preserve"> ve Kalite Koordinatörlüğü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sorumludur.</w:t>
      </w:r>
    </w:p>
    <w:p w14:paraId="050228C1" w14:textId="42F68E45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Ekipmanların bu talimata uygun işletilmesi, parametrelerin ölçülmesi ve kaydedilmesinden Yapı İşleri ve Teknik Daire Başkanlığı ile ilgili birimler sorumludur.</w:t>
      </w:r>
    </w:p>
    <w:p w14:paraId="3EE22DF5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Ekipman alımlarında ve tadilat projelerinde enerji verimliliği kriterlerinin teknik şartnamelere yansıtılmasından İdari ve Mali İşler Daire Başkanlığı ile Yapı İşleri ve Teknik Daire Başkanlığı, PR-014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Satınalma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Prosedürü kapsamında sorumludur.</w:t>
      </w:r>
    </w:p>
    <w:p w14:paraId="0609F28A" w14:textId="77777777" w:rsidR="00F62411" w:rsidRDefault="00000000">
      <w:pPr>
        <w:spacing w:after="130" w:line="26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Personelin bu talimat konusunda bilgilendirilmesi ve eğitiminden Personel Daire Başkanlığı ile Enerji Yönetimi Koordinatörlüğü birlikte sorumludur.</w:t>
      </w:r>
    </w:p>
    <w:p w14:paraId="0D519ACA" w14:textId="276E32D7" w:rsidR="00F62411" w:rsidRDefault="00F62411">
      <w:pPr>
        <w:spacing w:after="130" w:line="268" w:lineRule="auto"/>
        <w:jc w:val="both"/>
        <w:rPr>
          <w:rFonts w:ascii="Calibri" w:eastAsia="Calibri" w:hAnsi="Calibri" w:cs="Calibri"/>
          <w:color w:val="EE0000"/>
          <w:sz w:val="20"/>
          <w:szCs w:val="20"/>
        </w:rPr>
      </w:pPr>
    </w:p>
    <w:p w14:paraId="47D0983E" w14:textId="77777777" w:rsidR="00E23225" w:rsidRDefault="00E23225">
      <w:pPr>
        <w:spacing w:after="130" w:line="26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EABE458" w14:textId="77777777" w:rsidR="00F62411" w:rsidRDefault="00F62411">
      <w:pPr>
        <w:spacing w:after="130" w:line="26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363B6D8" w14:textId="77777777" w:rsidR="00F62411" w:rsidRDefault="00F62411">
      <w:pPr>
        <w:spacing w:after="130" w:line="26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36A631F" w14:textId="77777777" w:rsidR="00F62411" w:rsidRDefault="00F62411">
      <w:pPr>
        <w:spacing w:after="130" w:line="26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3697068" w14:textId="77777777" w:rsidR="00F62411" w:rsidRDefault="00F62411">
      <w:pPr>
        <w:spacing w:after="130" w:line="26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F0A1EF2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5. GENEL SÜREÇ AKIŞI</w:t>
      </w:r>
    </w:p>
    <w:p w14:paraId="72520998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Önemli enerji kullanımlarının operasyonel kontrolü aşağıdaki akışa göre yürütülür: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600"/>
        <w:gridCol w:w="2400"/>
        <w:gridCol w:w="2324"/>
      </w:tblGrid>
      <w:tr w:rsidR="00F62411" w14:paraId="154EB4F5" w14:textId="77777777">
        <w:trPr>
          <w:tblHeader/>
        </w:trPr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0470AC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Adım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0751FD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Faaliyet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852CFF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Sorumlu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C005F2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Kayıt</w:t>
            </w:r>
          </w:p>
        </w:tc>
      </w:tr>
      <w:tr w:rsidR="00F62411" w14:paraId="794FB89E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80DC6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1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94BE4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Önemli enerji kullanımlarının (ÖEK) belirlenmesi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6556A1C" w14:textId="77777777" w:rsidR="00F62411" w:rsidRPr="00861DA9" w:rsidRDefault="00000000">
            <w:pPr>
              <w:spacing w:before="50" w:after="50" w:line="250" w:lineRule="auto"/>
            </w:pPr>
            <w:r w:rsidRPr="00861DA9">
              <w:rPr>
                <w:rFonts w:ascii="Calibri" w:eastAsia="Calibri" w:hAnsi="Calibri" w:cs="Calibri"/>
                <w:sz w:val="17"/>
                <w:szCs w:val="17"/>
              </w:rPr>
              <w:t>Enerji Yönetimi Koordinatörlüğü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D4A1CA" w14:textId="77777777" w:rsidR="00F62411" w:rsidRPr="00861DA9" w:rsidRDefault="00000000">
            <w:pPr>
              <w:spacing w:before="50" w:after="50" w:line="250" w:lineRule="auto"/>
            </w:pPr>
            <w:r w:rsidRPr="00861DA9">
              <w:rPr>
                <w:rFonts w:ascii="Calibri" w:eastAsia="Calibri" w:hAnsi="Calibri" w:cs="Calibri"/>
                <w:sz w:val="17"/>
                <w:szCs w:val="17"/>
              </w:rPr>
              <w:t>Enerji gözden geçirme kayıtları</w:t>
            </w:r>
          </w:p>
        </w:tc>
      </w:tr>
      <w:tr w:rsidR="00F62411" w14:paraId="0DECF68E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6A7785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2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77CF0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Her ÖEK için kritik işletme parametrelerinin ve hedef değerlerin belirlenmesi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44D4138" w14:textId="77777777" w:rsidR="00F62411" w:rsidRPr="00861DA9" w:rsidRDefault="00000000">
            <w:pPr>
              <w:spacing w:before="50" w:after="50" w:line="250" w:lineRule="auto"/>
            </w:pPr>
            <w:r w:rsidRPr="00861DA9">
              <w:rPr>
                <w:rFonts w:ascii="Calibri" w:eastAsia="Calibri" w:hAnsi="Calibri" w:cs="Calibri"/>
                <w:sz w:val="17"/>
                <w:szCs w:val="17"/>
              </w:rPr>
              <w:t>Yapı İşleri ve Teknik DB / Enerji Yönetimi Koordinatörlüğü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CBC261" w14:textId="2971172E" w:rsidR="00F62411" w:rsidRPr="00861DA9" w:rsidRDefault="00000000">
            <w:pPr>
              <w:spacing w:before="50" w:after="50" w:line="250" w:lineRule="auto"/>
            </w:pPr>
            <w:r w:rsidRPr="00861DA9">
              <w:rPr>
                <w:rFonts w:ascii="Calibri" w:eastAsia="Calibri" w:hAnsi="Calibri" w:cs="Calibri"/>
                <w:sz w:val="17"/>
                <w:szCs w:val="17"/>
              </w:rPr>
              <w:t>Bu talimatın 7. bölümü</w:t>
            </w:r>
            <w:r w:rsidR="00EC3A79" w:rsidRPr="00861DA9">
              <w:rPr>
                <w:rFonts w:ascii="Calibri" w:eastAsia="Calibri" w:hAnsi="Calibri" w:cs="Calibri"/>
                <w:sz w:val="17"/>
                <w:szCs w:val="17"/>
              </w:rPr>
              <w:t>) işletme talimatları</w:t>
            </w:r>
          </w:p>
        </w:tc>
      </w:tr>
      <w:tr w:rsidR="00F62411" w14:paraId="3A0BE3F3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6BB6E0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3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79684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İşletme talimatlarının ilgili personele tebliği ve eğitimi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FA21BD3" w14:textId="77777777" w:rsidR="00F62411" w:rsidRPr="00861DA9" w:rsidRDefault="00000000">
            <w:pPr>
              <w:spacing w:before="50" w:after="50" w:line="250" w:lineRule="auto"/>
            </w:pPr>
            <w:r w:rsidRPr="00861DA9">
              <w:rPr>
                <w:rFonts w:ascii="Calibri" w:eastAsia="Calibri" w:hAnsi="Calibri" w:cs="Calibri"/>
                <w:sz w:val="17"/>
                <w:szCs w:val="17"/>
              </w:rPr>
              <w:t>Yapı İşleri ve Teknik DB / Personel DB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1231C4" w14:textId="6C824BC2" w:rsidR="00F62411" w:rsidRPr="00861DA9" w:rsidRDefault="00000000">
            <w:pPr>
              <w:spacing w:before="50" w:after="50" w:line="250" w:lineRule="auto"/>
            </w:pPr>
            <w:r w:rsidRPr="00861DA9">
              <w:rPr>
                <w:rFonts w:ascii="Calibri" w:eastAsia="Calibri" w:hAnsi="Calibri" w:cs="Calibri"/>
                <w:sz w:val="17"/>
                <w:szCs w:val="17"/>
              </w:rPr>
              <w:t>Eğitim kayıtları (PR-017)</w:t>
            </w:r>
            <w:r w:rsidR="00EC3A79" w:rsidRPr="00861DA9">
              <w:rPr>
                <w:rFonts w:ascii="Calibri" w:eastAsia="Calibri" w:hAnsi="Calibri" w:cs="Calibri"/>
                <w:sz w:val="17"/>
                <w:szCs w:val="17"/>
              </w:rPr>
              <w:t xml:space="preserve"> işletme talimatları </w:t>
            </w:r>
          </w:p>
        </w:tc>
      </w:tr>
      <w:tr w:rsidR="00F62411" w14:paraId="04338AB1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34C08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4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3CA364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Parametrelerin belirlenen sıklıkta ölçülmesi, okunması ve kaydedilmesi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9065B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İşletme ve bakım personeli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9AA18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ÖEK İşletme Kontrol Formu</w:t>
            </w:r>
          </w:p>
        </w:tc>
      </w:tr>
      <w:tr w:rsidR="00F62411" w14:paraId="037EE438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5C693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5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3C3BD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Kayıtların izleme sistemine aktarılması ve göstergelerle ilişkilendirilmesi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CF918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Enerji Yönetimi Koordinatörlüğü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0F92C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İzleme yazılımı kayıtları</w:t>
            </w:r>
          </w:p>
        </w:tc>
      </w:tr>
      <w:tr w:rsidR="00F62411" w14:paraId="023245F2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05D87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6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4F0A5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Kabul aralığı dışına çıkan değerlerin (sapma) tespiti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4C06F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/ Enerji Yönetimi Koordinatörlüğü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B4126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ÖEK İşletme Kontrol Formu</w:t>
            </w:r>
          </w:p>
        </w:tc>
      </w:tr>
      <w:tr w:rsidR="00F62411" w14:paraId="6F7A13FE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DB2108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7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33207E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Sapma hâlinde talimatta tanımlı işlemin uygulanması, gerekirse bakım talebi açılması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66247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9223F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PR-011 kayıtları</w:t>
            </w:r>
          </w:p>
        </w:tc>
      </w:tr>
      <w:tr w:rsidR="00F62411" w14:paraId="50234460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95DE01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8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6AFD6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Tekrarlayan veya giderilemeyen sapmalar için uygunsuzluk/DÖF kaydı açılması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88BFA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Enerji Yönetimi Koordinatörlüğü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2D0B9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DÖF kayıtları</w:t>
            </w:r>
          </w:p>
        </w:tc>
      </w:tr>
      <w:tr w:rsidR="00F62411" w14:paraId="24B72080" w14:textId="77777777">
        <w:tc>
          <w:tcPr>
            <w:tcW w:w="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02F58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9</w:t>
            </w:r>
          </w:p>
        </w:tc>
        <w:tc>
          <w:tcPr>
            <w:tcW w:w="36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09165E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Dönemsel değerlendirme ve Yönetimin Gözden Geçirmesine raporlama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FE20B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Enerji Yönetimi Koordinatörlüğü</w:t>
            </w:r>
          </w:p>
        </w:tc>
        <w:tc>
          <w:tcPr>
            <w:tcW w:w="23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39B3E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YGG kayıtları</w:t>
            </w:r>
          </w:p>
        </w:tc>
      </w:tr>
    </w:tbl>
    <w:p w14:paraId="20668CD8" w14:textId="77777777" w:rsidR="00F62411" w:rsidRDefault="00F62411">
      <w:pPr>
        <w:spacing w:after="200"/>
      </w:pPr>
    </w:p>
    <w:p w14:paraId="1935F2BE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Yeni ekipman alımı, tadilat ve tasarım çalışmalarında enerji performansını etkileyen kriterler PR-014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Satınalma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Prosedürü kapsamında teknik şartnamelere yansıtılır; devreye alma sonrasında ilgili ekipmanın kritik işletme parametreleri bu talimata eklenir.</w:t>
      </w:r>
    </w:p>
    <w:p w14:paraId="45AE264F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6. ÖNEMLİ ENERJİ KULLANIMLARI ENVANTERİ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700"/>
        <w:gridCol w:w="2200"/>
        <w:gridCol w:w="2724"/>
      </w:tblGrid>
      <w:tr w:rsidR="00F62411" w14:paraId="2F55EEEA" w14:textId="77777777">
        <w:trPr>
          <w:tblHeader/>
        </w:trPr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450082E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Ekipman Grubu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FA9FE4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Enerji Kaynağı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78DC6E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Sorumlu Birim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513B00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Başlıca Enerji Etkisi</w:t>
            </w:r>
          </w:p>
        </w:tc>
      </w:tr>
      <w:tr w:rsidR="00F62411" w14:paraId="6C84E771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BB5B15" w14:textId="77204E12" w:rsidR="00F62411" w:rsidRDefault="0094384B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 xml:space="preserve"> CHILLER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4A1E07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Elektrik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12CF2A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(İklimlendirme)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66883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Soğutma sezonunda kampüsün en yüksek elektrik yüklerinden biridir. Ayar değeri ve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kademeleme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kararları tüketimi doğrudan etkiler.</w:t>
            </w:r>
          </w:p>
        </w:tc>
      </w:tr>
      <w:tr w:rsidR="00F62411" w14:paraId="7860464D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AFDA1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ISI POMPASI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24F019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Elektrik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FDF2F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(İklimlendirme)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60105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Verimi (COP) işletme sıcaklıklarına doğrudan bağlıdır. Yardımcı elektrikli ısıtıcının devreye girmesi verimi belirgin biçimde düşürür.</w:t>
            </w:r>
          </w:p>
        </w:tc>
      </w:tr>
      <w:tr w:rsidR="00F62411" w14:paraId="54C1AEA6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075F09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lastRenderedPageBreak/>
              <w:t>KAZAN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9C553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Doğal gaz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7E99F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(Isıtma)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AE66BC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Isıtma sezonunda doğal gaz tüketiminin tamamına yakınından sorumludur. Yanma ayarı ve su sıcaklığı yönetimi tüketimi doğrudan belirler.</w:t>
            </w:r>
          </w:p>
        </w:tc>
      </w:tr>
      <w:tr w:rsidR="00F62411" w14:paraId="37305CE0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55EBB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HAVALANDIRMA SANTRALİ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40F4B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Elektrik (+ ısıtma/soğutma enerjisi)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2FA036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(İklimlendirme)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60588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Fan enerjisi ve şartlandırılan taze hava yükü nedeniyle çift yönlü tüketim oluşturur. Çalışma takvimi ve filtre yönetimi en belirleyici unsurlardır.</w:t>
            </w:r>
          </w:p>
        </w:tc>
      </w:tr>
      <w:tr w:rsidR="00F62411" w14:paraId="4C82EF00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567DB8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TRAFO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5EE32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Elektrik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3D1FB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(Elektrik)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6F6936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Sürekli enerjili olduğundan yüksüz (demir) kayıpları yıl boyunca oluşur. Reaktif enerji yönetimi doğrudan fatura kalemi oluşturur.</w:t>
            </w:r>
          </w:p>
        </w:tc>
      </w:tr>
      <w:tr w:rsidR="00F62411" w14:paraId="1104661C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617BF7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UPS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1A459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Elektrik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EBFB7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Bilgi İşlem DB / Yapı İşleri ve Teknik DB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1A964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Sürekli çalıştığından çevrim kayıpları yıl boyunca oluşur. Ayrıca akü ortamının iklimlendirilmesi ilave tüketim yaratır.</w:t>
            </w:r>
          </w:p>
        </w:tc>
      </w:tr>
      <w:tr w:rsidR="00F62411" w14:paraId="712117D0" w14:textId="77777777"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CDEFC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JENERATÖR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737FB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Motorin</w:t>
            </w:r>
          </w:p>
        </w:tc>
        <w:tc>
          <w:tcPr>
            <w:tcW w:w="2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4F6E60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Yapı İşleri ve Teknik DB (Elektrik)</w:t>
            </w:r>
          </w:p>
        </w:tc>
        <w:tc>
          <w:tcPr>
            <w:tcW w:w="2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E4230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Motorin tüketiminin ana kaynağıdır. Test rejimi ve blok ısıtıcı kullanımı yıllık tüketimi belirgin şekilde etkiler.</w:t>
            </w:r>
          </w:p>
        </w:tc>
      </w:tr>
    </w:tbl>
    <w:p w14:paraId="1D9B76F5" w14:textId="77777777" w:rsidR="00F62411" w:rsidRDefault="00F62411">
      <w:pPr>
        <w:spacing w:after="220"/>
      </w:pPr>
    </w:p>
    <w:p w14:paraId="63A2C9D5" w14:textId="7DB911C5" w:rsidR="00F62411" w:rsidRDefault="00000000" w:rsidP="001B1B32">
      <w:r>
        <w:br w:type="page"/>
      </w: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lastRenderedPageBreak/>
        <w:t>7. EKİPMAN BAZLI SÜREÇ AKIŞI VE OPERASYONEL KONTROL</w:t>
      </w:r>
    </w:p>
    <w:p w14:paraId="7725E2CB" w14:textId="77777777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t>7.1 CHILLER (SU SOĞUTMA GRUBU)</w:t>
      </w:r>
    </w:p>
    <w:p w14:paraId="037A6D9A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Elektrik    |    Sorumlu birim: Yapı İşleri ve Teknik Daire Başkanlığı (İklimlendirme)</w:t>
      </w:r>
    </w:p>
    <w:p w14:paraId="0ACB5722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Soğutma sezonunda kampüsün en yüksek elektrik yüklerinden biridir. Ayar değeri ve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kademeleme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kararları tüketimi doğrudan etkiler.</w:t>
      </w:r>
    </w:p>
    <w:p w14:paraId="35DA70F2" w14:textId="590C41C1" w:rsidR="00F62411" w:rsidRPr="00861DA9" w:rsidRDefault="001D7053">
      <w:pPr>
        <w:spacing w:before="220" w:after="100"/>
      </w:pPr>
      <w:r w:rsidRPr="00861DA9">
        <w:rPr>
          <w:rFonts w:ascii="Calibri" w:eastAsia="Calibri" w:hAnsi="Calibri" w:cs="Calibri"/>
          <w:b/>
          <w:bCs/>
          <w:sz w:val="20"/>
          <w:szCs w:val="20"/>
        </w:rPr>
        <w:t>7.1.1</w:t>
      </w:r>
      <w:r w:rsidR="00A20DA4" w:rsidRPr="00861DA9">
        <w:rPr>
          <w:rFonts w:ascii="Calibri" w:eastAsia="Calibri" w:hAnsi="Calibri" w:cs="Calibri"/>
          <w:b/>
          <w:bCs/>
          <w:sz w:val="20"/>
          <w:szCs w:val="20"/>
        </w:rPr>
        <w:t>.</w:t>
      </w:r>
      <w:r w:rsidRPr="00861DA9">
        <w:rPr>
          <w:rFonts w:ascii="Calibri" w:eastAsia="Calibri" w:hAnsi="Calibri" w:cs="Calibri"/>
          <w:b/>
          <w:bCs/>
          <w:sz w:val="20"/>
          <w:szCs w:val="20"/>
        </w:rPr>
        <w:t xml:space="preserve"> İşletme süreç akışı</w:t>
      </w:r>
    </w:p>
    <w:p w14:paraId="182BB33B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Sezon öncesi devreye alma: soğutucu akışkan basınçları, kondenser temizliği, otomasyon ayar değerleri ve emniyet donanımı kontrol edilir; kontrol sonucu kayıt altına alınır.</w:t>
      </w:r>
    </w:p>
    <w:p w14:paraId="5F87A491" w14:textId="41B00F0C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Normal işletme: ayar değerleri ve işletme parametreleri </w:t>
      </w:r>
      <w:r w:rsidRPr="00861DA9">
        <w:rPr>
          <w:rFonts w:ascii="Calibri" w:eastAsia="Calibri" w:hAnsi="Calibri" w:cs="Calibri"/>
          <w:sz w:val="19"/>
          <w:szCs w:val="19"/>
        </w:rPr>
        <w:t xml:space="preserve">belirlenen sıklıkta </w:t>
      </w:r>
      <w:r w:rsidR="007B382E" w:rsidRPr="00861DA9">
        <w:rPr>
          <w:rFonts w:ascii="Calibri" w:eastAsia="Calibri" w:hAnsi="Calibri" w:cs="Calibri"/>
          <w:sz w:val="19"/>
          <w:szCs w:val="19"/>
        </w:rPr>
        <w:t xml:space="preserve"> (otomasyon ve manuel olarak )</w:t>
      </w:r>
      <w:r w:rsidRPr="00861DA9">
        <w:rPr>
          <w:rFonts w:ascii="Calibri" w:eastAsia="Calibri" w:hAnsi="Calibri" w:cs="Calibri"/>
          <w:sz w:val="19"/>
          <w:szCs w:val="19"/>
        </w:rPr>
        <w:t xml:space="preserve">okunur </w:t>
      </w:r>
      <w:r>
        <w:rPr>
          <w:rFonts w:ascii="Calibri" w:eastAsia="Calibri" w:hAnsi="Calibri" w:cs="Calibri"/>
          <w:color w:val="000000"/>
          <w:sz w:val="19"/>
          <w:szCs w:val="19"/>
        </w:rPr>
        <w:t>ve kaydedilir.</w:t>
      </w:r>
    </w:p>
    <w:p w14:paraId="71C1291D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Yük takibi ve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kademeleme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: kısmi yük dönemlerinde çalışan grup sayısı yüke göre azaltılır; gruplar arası çalışma saatleri dengelenir.</w:t>
      </w:r>
    </w:p>
    <w:p w14:paraId="1A532098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Sezon sonu devreden çıkarma: sistem boşaltma/koruma işlemleri yapılır, sezon değerlendirme kaydı oluşturulur.</w:t>
      </w:r>
    </w:p>
    <w:p w14:paraId="02161FCB" w14:textId="4643613B" w:rsidR="00F62411" w:rsidRPr="00861DA9" w:rsidRDefault="007B382E">
      <w:pPr>
        <w:spacing w:before="220" w:after="100"/>
      </w:pPr>
      <w:r w:rsidRPr="00861DA9">
        <w:rPr>
          <w:rFonts w:ascii="Calibri" w:eastAsia="Calibri" w:hAnsi="Calibri" w:cs="Calibri"/>
          <w:b/>
          <w:bCs/>
          <w:sz w:val="20"/>
          <w:szCs w:val="20"/>
        </w:rPr>
        <w:t>7.1.</w:t>
      </w:r>
      <w:r w:rsidR="001D7053" w:rsidRPr="00861DA9">
        <w:rPr>
          <w:rFonts w:ascii="Calibri" w:eastAsia="Calibri" w:hAnsi="Calibri" w:cs="Calibri"/>
          <w:b/>
          <w:bCs/>
          <w:sz w:val="20"/>
          <w:szCs w:val="20"/>
        </w:rPr>
        <w:t>2</w:t>
      </w:r>
      <w:r w:rsidR="00A20DA4" w:rsidRPr="00861DA9">
        <w:rPr>
          <w:rFonts w:ascii="Calibri" w:eastAsia="Calibri" w:hAnsi="Calibri" w:cs="Calibri"/>
          <w:b/>
          <w:bCs/>
          <w:sz w:val="20"/>
          <w:szCs w:val="20"/>
        </w:rPr>
        <w:t>.</w:t>
      </w:r>
      <w:r w:rsidRPr="00861DA9">
        <w:rPr>
          <w:rFonts w:ascii="Calibri" w:eastAsia="Calibri" w:hAnsi="Calibri" w:cs="Calibri"/>
          <w:b/>
          <w:bCs/>
          <w:sz w:val="20"/>
          <w:szCs w:val="20"/>
        </w:rPr>
        <w:t xml:space="preserve">  </w:t>
      </w:r>
      <w:proofErr w:type="spellStart"/>
      <w:r w:rsidRPr="00861DA9">
        <w:rPr>
          <w:rFonts w:ascii="Calibri" w:eastAsia="Calibri" w:hAnsi="Calibri" w:cs="Calibri"/>
          <w:b/>
          <w:bCs/>
          <w:sz w:val="20"/>
          <w:szCs w:val="20"/>
        </w:rPr>
        <w:t>Chiller</w:t>
      </w:r>
      <w:proofErr w:type="spellEnd"/>
      <w:r w:rsidRPr="00861DA9">
        <w:rPr>
          <w:rFonts w:ascii="Calibri" w:eastAsia="Calibri" w:hAnsi="Calibri" w:cs="Calibri"/>
          <w:b/>
          <w:bCs/>
          <w:sz w:val="20"/>
          <w:szCs w:val="20"/>
        </w:rPr>
        <w:t xml:space="preserve">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150"/>
        <w:gridCol w:w="2350"/>
        <w:gridCol w:w="2050"/>
        <w:gridCol w:w="1000"/>
        <w:gridCol w:w="2050"/>
      </w:tblGrid>
      <w:tr w:rsidR="00F62411" w14:paraId="580705BC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5CE678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A2A514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A670D3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647C13E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E7235D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E89657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333FF7CF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073E64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13CD2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Soğutulmuş su çıkış sıcaklığı (ayar değeri)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55D14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 – 12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Tipik tasarım: 7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Kısmi yükte 9 – 10 °C'ye yükseltilebilir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B2E56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Tasarım değeri; kısmi yük ve düşük dış hava koşullarında yükseltilerek optimize edilir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49DC4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Sürekli (otomasyon) + günlük kontrol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94103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Otomasyon ayarı ve sensör kalibrasyonu kontrol edilir</w:t>
            </w:r>
          </w:p>
        </w:tc>
      </w:tr>
      <w:tr w:rsidR="00F62411" w14:paraId="7D9B80CC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129F8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187BA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Evaporatör giriş-çıkış sıcaklık farkı (ΔT)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D7E19D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 – 7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Tipik tasarım: 5 °C (7/12 °C rejimi)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D4BEB6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Devreye alma raporundaki tasarım değeri ± 1 °C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B312B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5E2EC9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Düşük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ΔT'de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pompa debisi ve devre dengesi kontrol edilir</w:t>
            </w:r>
          </w:p>
        </w:tc>
      </w:tr>
      <w:tr w:rsidR="00F62411" w14:paraId="37911A78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1A8FC6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931B3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Kondenser yaklaşım sıcaklığı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approach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AE8FE9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Su soğutmalı: 0,5 – 1,5 °C (temiz)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2,5 °C üzeri kirlilik göstergesi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Hava soğutmalı: 8 – 14 °C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A87374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Devreye alma değerinin en fazla 1,5 °C üzerinde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77B157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Haftalık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F405D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Artış varsa kondenser temizliği PR-011 kapsamında planlanır</w:t>
            </w:r>
          </w:p>
        </w:tc>
      </w:tr>
      <w:tr w:rsidR="00F62411" w14:paraId="77A370B7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B12FC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5FE6F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Spesifik güç tüketimi (kW/kW soğutma)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C81E7D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Su soğutmalı: 0,15 – 0,20 kW/kW (COP 5 – 6,5)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Hava soğutmalı: 0,28 – 0,38 kW/kW (COP 2,6 – 3,5)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A2CABE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Devreye alma değerinin %10 üzerini aşmamalı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A8E09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BC58B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Servis talebi açılır; gerekirse etüt yapılır</w:t>
            </w:r>
          </w:p>
        </w:tc>
      </w:tr>
      <w:tr w:rsidR="00F62411" w14:paraId="6DB9DF37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28046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CCC2A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Kompresör devreye girme/durma sayısı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3DE13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Saatte en fazla 3 – 6 devreye girme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İki marş arası en az 10 – 15 dk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0532B0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Kısa çevrim oluşmamalı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F6209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Haftalık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4C6B36" w14:textId="77777777" w:rsidR="00F62411" w:rsidRDefault="00000000">
            <w:pPr>
              <w:spacing w:before="50" w:after="50" w:line="250" w:lineRule="auto"/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Kademeleme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sequencing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) ve ölü bant ayarları gözden geçirilir</w:t>
            </w:r>
          </w:p>
        </w:tc>
      </w:tr>
      <w:tr w:rsidR="00F62411" w14:paraId="05FBAA2C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B530B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A74AA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Soğutucu akışkan basınç ve sıcaklıkları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1A164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R134a: alçak 2,5 – 3,5 bar / yüksek 8 – 12 bar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R410A: alçak 7 – 10 bar / yüksek 22 – 30 bar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9E85DC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kataloğunda belirtilen aralık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D54DB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12B6C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Kaçak kontrolü yapılır, yetkili servis çağrılır</w:t>
            </w:r>
          </w:p>
        </w:tc>
      </w:tr>
      <w:tr w:rsidR="00F62411" w14:paraId="327780BD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BC0957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7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61BAF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Gruplar arası çalışma saati dengesi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BF20A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Gruplar arası çalışma saati farkı yıllık toplamın %20'sini aşmamalı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4D57E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Gruplar arasında dengeli dağılım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547C8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3A73C0" w14:textId="77777777" w:rsidR="00F62411" w:rsidRDefault="00000000">
            <w:pPr>
              <w:spacing w:before="50" w:after="50" w:line="250" w:lineRule="auto"/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Kademeleme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sırası değiştirilir</w:t>
            </w:r>
          </w:p>
        </w:tc>
      </w:tr>
    </w:tbl>
    <w:p w14:paraId="2D92B365" w14:textId="78EC1DB3" w:rsidR="00F62411" w:rsidRPr="007B382E" w:rsidRDefault="007B382E">
      <w:pPr>
        <w:spacing w:after="160"/>
        <w:rPr>
          <w:color w:val="EE0000"/>
        </w:rPr>
      </w:pPr>
      <w:r>
        <w:rPr>
          <w:color w:val="EE0000"/>
        </w:rPr>
        <w:t xml:space="preserve"> </w:t>
      </w:r>
    </w:p>
    <w:p w14:paraId="6FF8F045" w14:textId="21F5DF4A" w:rsidR="00F62411" w:rsidRPr="00861DA9" w:rsidRDefault="001D7053">
      <w:pPr>
        <w:spacing w:before="220" w:after="100"/>
      </w:pPr>
      <w:r w:rsidRPr="00861DA9">
        <w:rPr>
          <w:rFonts w:ascii="Calibri" w:eastAsia="Calibri" w:hAnsi="Calibri" w:cs="Calibri"/>
          <w:b/>
          <w:bCs/>
          <w:sz w:val="20"/>
          <w:szCs w:val="20"/>
        </w:rPr>
        <w:t>7.1.3</w:t>
      </w:r>
      <w:r w:rsidR="00A20DA4" w:rsidRPr="00861DA9">
        <w:rPr>
          <w:rFonts w:ascii="Calibri" w:eastAsia="Calibri" w:hAnsi="Calibri" w:cs="Calibri"/>
          <w:b/>
          <w:bCs/>
          <w:sz w:val="20"/>
          <w:szCs w:val="20"/>
        </w:rPr>
        <w:t>.</w:t>
      </w:r>
      <w:r w:rsidRPr="00861DA9">
        <w:rPr>
          <w:rFonts w:ascii="Calibri" w:eastAsia="Calibri" w:hAnsi="Calibri" w:cs="Calibri"/>
          <w:b/>
          <w:bCs/>
          <w:sz w:val="20"/>
          <w:szCs w:val="20"/>
        </w:rPr>
        <w:t xml:space="preserve"> Enerji verimliliği kontrol noktaları</w:t>
      </w:r>
    </w:p>
    <w:p w14:paraId="3C268B51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Soğutulmuş su ayar değerinin dış hava sıcaklığı ve yüke göre optimize edilmesi; ayar değerinin yükseltilebildiği her derece kayda değer tasarruf sağlar.</w:t>
      </w:r>
    </w:p>
    <w:p w14:paraId="2DBB6CD5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Kısmi yük dönemlerinde gereksiz paralel çalıştırmadan kaçınılması.</w:t>
      </w:r>
    </w:p>
    <w:p w14:paraId="0A4AE905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Uygun dış hava koşullarında serbest soğutma (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free-cooling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imkânının değerlendirilmesi.</w:t>
      </w:r>
    </w:p>
    <w:p w14:paraId="76DA1CC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Kondenser ısı transfer yüzeylerinin periyodik temizliği; kirlilik yoğuşma sıcaklığını ve tüketimi artırır.</w:t>
      </w:r>
    </w:p>
    <w:p w14:paraId="288F3F2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Soğutma grubu, pompa ve fanların koordineli ve değişken debili çalıştırılması.</w:t>
      </w:r>
    </w:p>
    <w:p w14:paraId="1A76D05A" w14:textId="77777777" w:rsidR="00F62411" w:rsidRDefault="00000000">
      <w:r>
        <w:br w:type="page"/>
      </w:r>
    </w:p>
    <w:p w14:paraId="5B23D8F9" w14:textId="5563AE86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lastRenderedPageBreak/>
        <w:t>7.2 ISI POMPASI</w:t>
      </w:r>
    </w:p>
    <w:p w14:paraId="09479EDA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Elektrik    |    Sorumlu birim: Yapı İşleri ve Teknik Daire Başkanlığı (İklimlendirme)</w:t>
      </w:r>
    </w:p>
    <w:p w14:paraId="1BA5D53C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Verimi (COP) işletme sıcaklıklarına doğrudan bağlıdır. Yardımcı elektrikli ısıtıcının devreye girmesi verimi belirgin biçimde düşürür.</w:t>
      </w:r>
    </w:p>
    <w:p w14:paraId="43F20F93" w14:textId="3942DB50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7.2.1. İşletme süreç akışı</w:t>
      </w:r>
    </w:p>
    <w:p w14:paraId="384C5DC2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Sezon öncesi devreye alma: dış ünite hava giriş-çıkışı, kaynak tarafı devresi, otomasyon eğrisi ve emniyet donanımı kontrol edilir.</w:t>
      </w:r>
    </w:p>
    <w:p w14:paraId="64B5AFC5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Normal işletme: ısıtma/soğutma ayar değerleri, COP ve kaynak tarafı sıcaklıkları izlenir ve kaydedilir.</w:t>
      </w:r>
    </w:p>
    <w:p w14:paraId="2924FFAB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>Yardımcı ısıtıcı takibi: elektrikli ısıtıcının devreye girme süresi izlenir; denge noktası (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bivalent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ayarı buna göre gözden geçirilir.</w:t>
      </w:r>
    </w:p>
    <w:p w14:paraId="0B711A91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Sezon geçişi: ısıtma-soğutma modu değişiminde ayar değerleri ve kompanzasyon eğrisi güncellenir.</w:t>
      </w:r>
    </w:p>
    <w:p w14:paraId="0D14DF2E" w14:textId="54E4653A" w:rsidR="00F62411" w:rsidRPr="00861DA9" w:rsidRDefault="001D7053">
      <w:pPr>
        <w:spacing w:before="220" w:after="100"/>
      </w:pPr>
      <w:r w:rsidRPr="00861DA9">
        <w:rPr>
          <w:rFonts w:ascii="Calibri" w:eastAsia="Calibri" w:hAnsi="Calibri" w:cs="Calibri"/>
          <w:b/>
          <w:bCs/>
          <w:sz w:val="20"/>
          <w:szCs w:val="20"/>
        </w:rPr>
        <w:t>7.2.2</w:t>
      </w:r>
      <w:r w:rsidR="00A20DA4" w:rsidRPr="00861DA9">
        <w:rPr>
          <w:rFonts w:ascii="Calibri" w:eastAsia="Calibri" w:hAnsi="Calibri" w:cs="Calibri"/>
          <w:b/>
          <w:bCs/>
          <w:sz w:val="20"/>
          <w:szCs w:val="20"/>
        </w:rPr>
        <w:t>.</w:t>
      </w:r>
      <w:r w:rsidRPr="00861DA9">
        <w:rPr>
          <w:rFonts w:ascii="Calibri" w:eastAsia="Calibri" w:hAnsi="Calibri" w:cs="Calibri"/>
          <w:b/>
          <w:bCs/>
          <w:sz w:val="20"/>
          <w:szCs w:val="20"/>
        </w:rPr>
        <w:t xml:space="preserve">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150"/>
        <w:gridCol w:w="2350"/>
        <w:gridCol w:w="2050"/>
        <w:gridCol w:w="1000"/>
        <w:gridCol w:w="2050"/>
      </w:tblGrid>
      <w:tr w:rsidR="00F62411" w14:paraId="629F9732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4C2AB85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431F86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6B3AF5E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C140B9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4FF901B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EC40FD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00997AE9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F7843F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0CACB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Isıtma tarafı su çıkış sıcaklığı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D321C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Yerden ısıtma: 30 – 40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Fan-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coil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/ radyatör: 40 – 50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Azami: 55 °C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949D54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Konfor koşulunu sağlayan en düşük değer; dış hava kompanzasyon eğrisine göre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5C4D0F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 (sezon)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A90D07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Kompanzasyon eğrisi ayarı gözden geçirilir</w:t>
            </w:r>
          </w:p>
        </w:tc>
      </w:tr>
      <w:tr w:rsidR="00F62411" w14:paraId="5C2465E3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0CF9C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86AEA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COP (anlık ve dönemsel ortalama)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D7764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Hava kaynaklı (35 °C su çıkışı):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dış hava 7 °C'de 3,5 – 4,5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2 °C'de 2,8 – 3,5 · −7 °C'de 2,0 – 2,5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Toprak/su kaynaklı: 4,0 – 5,0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E6EB3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Devreye alma raporundaki değerin %10 altına düşmemeli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E05F9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C0CA7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Servis talebi açılır; gerekirse etüt yapılır</w:t>
            </w:r>
          </w:p>
        </w:tc>
      </w:tr>
      <w:tr w:rsidR="00F62411" w14:paraId="6C390302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659ED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AD9D5B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Kaynak tarafı giriş-çıkış sıcaklık farkı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8A913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 – 5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Tipik tasarım: 5 °C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E8FE1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Tasarım ΔT ± 1 °C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F2BEC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Haftalık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8DCE8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Debi, pompa ve filtre kontrolü yapılır</w:t>
            </w:r>
          </w:p>
        </w:tc>
      </w:tr>
      <w:tr w:rsidR="00F62411" w14:paraId="72C7881A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35482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6870B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Yardımcı elektrikli ısıtıcı çalışma süresi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11D031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Isıtma sezonu toplam çalışma süresinin %5'inin altında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B873A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Toplam çalışma süresinin %5'ini aşmamalı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0D434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DBE40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Denge noktası ve devreye girme gecikmesi ayarları düzeltilir</w:t>
            </w:r>
          </w:p>
        </w:tc>
      </w:tr>
      <w:tr w:rsidR="00F62411" w14:paraId="0B48D59B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BD4A0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39720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Buz çözme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defrost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) çevrim sayısı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CEB14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Normal koşulda günde 2 – 6 çevrim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0 – 5 °C ve yüksek nemde saatte 1 – 2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D7943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Anormal artış izlenir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73176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Haftalık (ısıtma sezonu)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55AFD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Hava tarafı kirlilik ve sensör kontrolü yapılır</w:t>
            </w:r>
          </w:p>
        </w:tc>
      </w:tr>
      <w:tr w:rsidR="00F62411" w14:paraId="6920E200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375BD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5EB60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Buharlaşma ve yoğuşma basınçları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ACA703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R410A / R32: buharlaşma 5 – 9 bar,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yoğuşma 22 – 32 bar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(dış hava sıcaklığına göre değişir)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D79605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kataloğunda belirtilen aralık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33EC6A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5850C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Kaçak kontrolü, yetkili servis</w:t>
            </w:r>
          </w:p>
        </w:tc>
      </w:tr>
    </w:tbl>
    <w:p w14:paraId="0AA51D08" w14:textId="69AF85A4" w:rsidR="001D7053" w:rsidRPr="007B382E" w:rsidRDefault="001D7053" w:rsidP="001D7053">
      <w:pPr>
        <w:spacing w:after="160"/>
        <w:rPr>
          <w:color w:val="EE0000"/>
        </w:rPr>
      </w:pPr>
      <w:r w:rsidRPr="007B382E">
        <w:rPr>
          <w:color w:val="EE0000"/>
        </w:rPr>
        <w:t xml:space="preserve"> </w:t>
      </w:r>
    </w:p>
    <w:p w14:paraId="2D8AFACF" w14:textId="77777777" w:rsidR="00F62411" w:rsidRDefault="00F62411">
      <w:pPr>
        <w:spacing w:after="160"/>
      </w:pPr>
    </w:p>
    <w:p w14:paraId="47C4A4C0" w14:textId="4BAFFB27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7.2.3. Enerji verimliliği kontrol noktaları</w:t>
      </w:r>
    </w:p>
    <w:p w14:paraId="5DF13383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Isıtma suyu çıkış sıcaklığının düşürülmesi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COP'yi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doğrudan artırır; düşük sıcaklıklı ısıtma sistemleriyle birlikte kullanımı verimi belirgin şekilde yükseltir.</w:t>
      </w:r>
    </w:p>
    <w:p w14:paraId="095219A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Yardımcı elektrikli ısıtıcının gereksiz devreye girmesi en büyük verim kaybı kalemidir; denge noktası ayarı dikkatle yapılmalıdır.</w:t>
      </w:r>
    </w:p>
    <w:p w14:paraId="2DAF1F8B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Dış ünite hava giriş ve çıkışının önünün açık tutulması, kısa devre hava akışının önlenmesi.</w:t>
      </w:r>
    </w:p>
    <w:p w14:paraId="3259E55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Boş dönemlerde (tatil, ara dönem) ayar değerlerinin düşürülmesi veya sistemin devre dışı bırakılması.</w:t>
      </w:r>
    </w:p>
    <w:p w14:paraId="3DC0569B" w14:textId="77777777" w:rsidR="00F62411" w:rsidRDefault="00000000">
      <w:r>
        <w:br w:type="page"/>
      </w:r>
    </w:p>
    <w:p w14:paraId="16C758E5" w14:textId="77777777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lastRenderedPageBreak/>
        <w:t>7.3 KAZAN</w:t>
      </w:r>
    </w:p>
    <w:p w14:paraId="78AA01D6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Doğal gaz    |    Sorumlu birim: Yapı İşleri ve Teknik Daire Başkanlığı (Isıtma)</w:t>
      </w:r>
    </w:p>
    <w:p w14:paraId="2D1554DF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Isıtma sezonunda doğal gaz tüketiminin tamamına yakınından sorumludur. Yanma ayarı ve su sıcaklığı yönetimi tüketimi doğrudan belirler.</w:t>
      </w:r>
    </w:p>
    <w:p w14:paraId="2665B8AB" w14:textId="4725B710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7.3.1. İşletme süreç akışı</w:t>
      </w:r>
    </w:p>
    <w:p w14:paraId="276A40CE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Sezon öncesi devreye alma: baca gazı analizi ve brülör ayarı yapılır, emniyet donanımı ve yasal periyodik kontroller teyit edilir.</w:t>
      </w:r>
    </w:p>
    <w:p w14:paraId="3244D9A8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Normal işletme: çıkış/dönüş suyu sıcaklıkları, brülör çalışma rejimi ve gaz tüketimi izlenerek kaydedilir.</w:t>
      </w:r>
    </w:p>
    <w:p w14:paraId="165ECC10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Kaskad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/kademeli çalıştırma: birden fazla kazanda yüke göre kademe yönetimi uygulanır.</w:t>
      </w:r>
    </w:p>
    <w:p w14:paraId="4DC746F9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Sezon sonu: sistem devreden çıkarılır, sezon tüketimi değerlendirilir ve kayıt altına alınır.</w:t>
      </w:r>
    </w:p>
    <w:p w14:paraId="70FA8B08" w14:textId="0CECAF31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7.3.2.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150"/>
        <w:gridCol w:w="2350"/>
        <w:gridCol w:w="2050"/>
        <w:gridCol w:w="1000"/>
        <w:gridCol w:w="2050"/>
      </w:tblGrid>
      <w:tr w:rsidR="00F62411" w14:paraId="4172D121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6B4A42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472B05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6B0B05F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0EE4E52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0F1011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8C2BA5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50F841B8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CDA3B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E3815A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Baca gazı oksijen (O₂) oranı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0DD32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%3 – %5 (doğal gaz)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Hava fazlalık katsayısı λ = 1,15 – 1,30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A3BDF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Doğal gazda tipik %3 - %5 (üretici/ölçüm raporu esas alınır)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56A8A2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Sezon öncesi ve sezon içi olmak üzere yılda en az 2 kez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3431E8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Brülör hava-yakıt ayarı yaptırılır</w:t>
            </w:r>
          </w:p>
        </w:tc>
      </w:tr>
      <w:tr w:rsidR="00F62411" w14:paraId="384C3634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FE0DA7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BBE1A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Baca gazı karbonmonoksit (CO)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35EA96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İyi ayarlı brülörde &lt; 50 ppm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Azami 100 ppm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CDC37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Mevzuat ve üretici sınır değerinin altında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95467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Ölçüm dönemlerinde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6BDBEC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Brülör ayarı yapılır; yüksek değerde sistem durdurulur</w:t>
            </w:r>
          </w:p>
        </w:tc>
      </w:tr>
      <w:tr w:rsidR="00F62411" w14:paraId="3F958F4E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C829E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6CFFA8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Baca gazı sıcaklığı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FFD5C6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Standart kazan: 140 – 200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Yoğuşmalı kazan: 40 – 70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(dönüş suyunun 20 – 30 °C üzeri)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3CBE30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Devreye alma değerine göre belirlenen üst sınır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CF16E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Ölçüm dönemlerinde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ADEE2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Isı transfer yüzeyi temizliği planlanır</w:t>
            </w:r>
          </w:p>
        </w:tc>
      </w:tr>
      <w:tr w:rsidR="00F62411" w14:paraId="5603D387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A76DF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D0EA9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Yanma verimi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32734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Standart kazan: %90 – %93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Yoğuşmalı kazan: %95 – %104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(alt ısıl değere göre)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C4906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Standart kazanlarda ≥ %90; yoğuşmalı kazanlarda ≥ %95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7D1667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Yılda en az 2 kez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D13C5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Bakım ve brülör ayarı yapılır</w:t>
            </w:r>
          </w:p>
        </w:tc>
      </w:tr>
      <w:tr w:rsidR="00F62411" w14:paraId="7229DAEB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D6D5A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E4887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Kazan çıkış suyu sıcaklığı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CF724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Standart kazan: 70 – 90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Yoğuşmalı kazan: 45 – 70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(dış hava kompanzasyonuna göre)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954679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Dış hava kompanzasyon eğrisine göre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06035D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 (sezon)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FEFC8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Eğri ayarı gözden geçirilir</w:t>
            </w:r>
          </w:p>
        </w:tc>
      </w:tr>
      <w:tr w:rsidR="00F62411" w14:paraId="69365F6A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C0657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617F45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Dönüş suyu sıcaklığı (yoğuşmalı kazan)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00E53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Yoğuşmalı: &lt; 55 °C (ideal 30 – 45 °C)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Standart kazan: &gt; 55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(korozyonu önlemek için)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055C3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Yoğuşmanın gerçekleşebilmesi için düşük tutulur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65384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 (sezon)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12DE85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 dengesi ve karışım vanası ayarı kontrol edilir</w:t>
            </w:r>
          </w:p>
        </w:tc>
      </w:tr>
      <w:tr w:rsidR="00F62411" w14:paraId="2B193B4F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F7463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7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AF5CD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Brülör devreye girme/durma sayısı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A4E7F1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Saatte en fazla 3 – 6 devreye girme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Modülasyonlu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brülörde kesintisiz çalışma tercih edilir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8A243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Kısa çevrim oluşmamalı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6F0CB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Haftalık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F46D2F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Kademe ve modülasyon ayarları düzenlenir</w:t>
            </w:r>
          </w:p>
        </w:tc>
      </w:tr>
      <w:tr w:rsidR="00F62411" w14:paraId="38780F51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0501C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8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9BFF9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Kazan suyu iletkenliği ve sertliği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22962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İletkenlik (VDI 2035):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tuzu az işletme 10 – 100 µS/cm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tuz içeren işletme 100 – 1500 µS/cm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pH 8,2 – 10,0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A9F54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sınır değeri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E6FBA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505FC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Su şartlandırma müdahalesi yapılır</w:t>
            </w:r>
          </w:p>
        </w:tc>
      </w:tr>
    </w:tbl>
    <w:p w14:paraId="70F07A14" w14:textId="77777777" w:rsidR="00F62411" w:rsidRDefault="00F62411">
      <w:pPr>
        <w:spacing w:after="160"/>
      </w:pPr>
    </w:p>
    <w:p w14:paraId="5488416F" w14:textId="09A9837B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lastRenderedPageBreak/>
        <w:t>7.3.3. Enerji verimliliği kontrol noktaları</w:t>
      </w:r>
    </w:p>
    <w:p w14:paraId="0A431605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Dış hava kompanzasyonu ile çıkış suyu sıcaklığının gereğinden yüksek tutulmaması.</w:t>
      </w:r>
    </w:p>
    <w:p w14:paraId="4AB0775C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Yoğuşmalı kazanlarda dönüş suyu sıcaklığının düşük tutulması; aksi hâlde yoğuşma gerçekleşmez ve beklenen verim elde edilemez.</w:t>
      </w:r>
    </w:p>
    <w:p w14:paraId="6EDFF171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Kaskad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sistemlerde yüke göre kademeli çalıştırma, gereksiz kazan devreye alınmaması.</w:t>
      </w:r>
    </w:p>
    <w:p w14:paraId="203E60E8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Kazan,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kollektör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, vana ve boru hattı yalıtımının periyodik kontrolü.</w:t>
      </w:r>
    </w:p>
    <w:p w14:paraId="14186AA4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Sezon dışında ve tatil dönemlerinde gereksiz çalıştırmanın önlenmesi.</w:t>
      </w:r>
    </w:p>
    <w:p w14:paraId="07BFDE90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Baca gazı analiz kayıtlarının enerji performans göstergeleri ile ilişkilendirilmesi.</w:t>
      </w:r>
    </w:p>
    <w:p w14:paraId="66C9EAA4" w14:textId="77777777" w:rsidR="00F62411" w:rsidRDefault="00000000">
      <w:r>
        <w:br w:type="page"/>
      </w:r>
    </w:p>
    <w:p w14:paraId="6B3B757C" w14:textId="77777777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lastRenderedPageBreak/>
        <w:t>7.4 HAVALANDIRMA SANTRALİ (KLİMA SANTRALİ)</w:t>
      </w:r>
    </w:p>
    <w:p w14:paraId="63170311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Elektrik (+ ısıtma/soğutma enerjisi)    |    Sorumlu birim: Yapı İşleri ve Teknik Daire Başkanlığı (İklimlendirme)</w:t>
      </w:r>
    </w:p>
    <w:p w14:paraId="04DD881C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Fan enerjisi ve şartlandırılan taze hava yükü nedeniyle çift yönlü tüketim oluşturur. Çalışma takvimi ve filtre yönetimi en belirleyici unsurlardır.</w:t>
      </w:r>
    </w:p>
    <w:p w14:paraId="41BB40FC" w14:textId="2BE84B9D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7.4.1. İşletme süreç akışı</w:t>
      </w:r>
    </w:p>
    <w:p w14:paraId="47B8E0D5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Devreye alma: filtre durumu, kayış gerginliği, damper hareketi, ısı geri kazanım ünitesi ve otomasyon zaman programı kontrol edilir.</w:t>
      </w:r>
    </w:p>
    <w:p w14:paraId="1A962AB1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Normal işletme: üfleme sıcaklığı, filtre basınç farkı ve çalışma takvimi izlenerek kaydedilir.</w:t>
      </w:r>
    </w:p>
    <w:p w14:paraId="0DF07D94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>Kullanım takvimi yönetimi: ders ve mesai programına göre çalışma saatleri güncellenir; boş dönemlerde sistem devre dışı bırakılır.</w:t>
      </w:r>
    </w:p>
    <w:p w14:paraId="5E0E4FDC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Sezon geçişi: ısı geri kazanım ünitesi ve taze hava oranı ayarları mevsime göre düzenlenir.</w:t>
      </w:r>
    </w:p>
    <w:p w14:paraId="661A947E" w14:textId="2D16ACDF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7.4.2.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150"/>
        <w:gridCol w:w="2350"/>
        <w:gridCol w:w="2050"/>
        <w:gridCol w:w="1000"/>
        <w:gridCol w:w="2050"/>
      </w:tblGrid>
      <w:tr w:rsidR="00F62411" w14:paraId="00D4F3E4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4BFA35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232F34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66EA9E0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7AB4F1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1BCF5F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935D26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62C420B7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9D0FB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05377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Filtre basınç farkı (ΔP)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871184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Kaba filtre (ISO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Coarse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/ G4):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 xml:space="preserve">ilk 30 – 60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· son 150 – 200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İnce filtre (ePM1 / F7-F9):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 xml:space="preserve">ilk 80 – 120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· son 250 – 300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Pa</w:t>
            </w:r>
            <w:proofErr w:type="spellEnd"/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D2C8B9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tarafından belirtilen son basınç değerinin altında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BC581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8CB9E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Filtre değişimi PR-011 kapsamında talep edilir</w:t>
            </w:r>
          </w:p>
        </w:tc>
      </w:tr>
      <w:tr w:rsidR="00F62411" w14:paraId="5793E478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27F1D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F5149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Fan özgül güç tüketimi (SFP)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C76558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750 – 2000 W/(m³/s)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(EN 13779 SFP3 – SFP4)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Yeni sistemlerde ≤ 1250 W/(m³/s)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250B0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Devreye alma değerinin %10 üzerini aşmamalı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BCA06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630A6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Kayış, damper ve kanal direnci kontrol edilir</w:t>
            </w:r>
          </w:p>
        </w:tc>
      </w:tr>
      <w:tr w:rsidR="00F62411" w14:paraId="1E997BEE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B0A68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23E6E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Isı geri kazanım verimi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6F0BE0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Plakalı: %50 – %70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Rotorlu: %70 – %85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Eko-tasarım asgari: rotorlu %73, diğer tipler %68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5EE97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Tasarım değerinin %10 altına düşmemeli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CB7664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Mevsimlik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2DC0AD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Rotor/plaka temizliği ve by-pass damper kontrolü yapılır</w:t>
            </w:r>
          </w:p>
        </w:tc>
      </w:tr>
      <w:tr w:rsidR="00F62411" w14:paraId="693B9D8C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34236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2F4C4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Üfleme havası sıcaklığı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3F7E1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Isıtmada 20 – 24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Soğutmada 16 – 18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Ayar değeri toleransı ± 1 °C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E8E15B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Ayar değeri ± 1 °C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D3FC8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Günlük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8B049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Sensör ve otomasyon kontrolü yapılır</w:t>
            </w:r>
          </w:p>
        </w:tc>
      </w:tr>
      <w:tr w:rsidR="00F62411" w14:paraId="73819C1E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17E06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E4B43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Çalışma takvimi (kullanım saatleri)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08690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Kullanım başlangıcından 30 – 60 dk önce devreye alma,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kullanım bitiminde durdurma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E3C4E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Ders ve mesai programı ile örtüşmeli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B2A97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Haftalık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1CAF6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Otomasyon zaman programı güncellenir</w:t>
            </w:r>
          </w:p>
        </w:tc>
      </w:tr>
      <w:tr w:rsidR="00F62411" w14:paraId="152EC5C5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4F106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05C0F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Ortam karbondioksit (CO₂) seviyesi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36043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800 – 1000 ppm (EN 16798-1 IDA2)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1400 ppm üzeri havalandırma yetersizliği göstergesi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C87EB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Talep kontrollü havalandırmada belirlenen sınır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4D351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Sürekli (sensör varsa) / 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FA44D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Taze hava damper ayarı ve sensör kalibrasyonu yapılır</w:t>
            </w:r>
          </w:p>
        </w:tc>
      </w:tr>
    </w:tbl>
    <w:p w14:paraId="3E65C0C0" w14:textId="77777777" w:rsidR="00F62411" w:rsidRDefault="00F62411">
      <w:pPr>
        <w:spacing w:after="160"/>
      </w:pPr>
    </w:p>
    <w:p w14:paraId="60A069B4" w14:textId="4657EBD2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7.4.3. Enerji verimliliği kontrol noktaları</w:t>
      </w:r>
    </w:p>
    <w:p w14:paraId="05040412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Boş saatlerde santralin çalıştırılmaması, bu ekipman grubunda en yüksek tasarruf potansiyeline sahip uygulamadır.</w:t>
      </w:r>
    </w:p>
    <w:p w14:paraId="061CECAD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Talep kontrollü havalandırma ile taze hava oranının gerçek kullanıma göre ayarlanması.</w:t>
      </w:r>
    </w:p>
    <w:p w14:paraId="1EB05CED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Filtre değişiminin takvime göre değil, basınç farkı ölçümüne göre yapılması.</w:t>
      </w:r>
    </w:p>
    <w:p w14:paraId="6EE9ACC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Isı geri kazanım ünitesinin uygun mevsimlerde by-pass edilerek gereksiz basınç kaybının önlenmesi.</w:t>
      </w:r>
    </w:p>
    <w:p w14:paraId="1596A02C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Fanlarda değişken frekanslı sürücü (VFD) kullanımı ve sabit hızlı çalıştırmadan kaçınılması.</w:t>
      </w:r>
    </w:p>
    <w:p w14:paraId="4E8B62EB" w14:textId="77777777" w:rsidR="00F62411" w:rsidRDefault="00000000">
      <w:r>
        <w:br w:type="page"/>
      </w:r>
    </w:p>
    <w:p w14:paraId="545EAE48" w14:textId="77777777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lastRenderedPageBreak/>
        <w:t>7.5 TRAFO (GÜÇ TRANSFORMATÖRÜ)</w:t>
      </w:r>
    </w:p>
    <w:p w14:paraId="4F50E2FC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Elektrik    |    Sorumlu birim: Yapı İşleri ve Teknik Daire Başkanlığı (Elektrik)</w:t>
      </w:r>
    </w:p>
    <w:p w14:paraId="6D20CDC9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Sürekli enerjili olduğundan yüksüz (demir) kayıpları yıl boyunca oluşur. Reaktif enerji yönetimi doğrudan fatura kalemi oluşturur.</w:t>
      </w:r>
    </w:p>
    <w:p w14:paraId="1E839BF8" w14:textId="765797D5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7.5.1. İşletme süreç akışı</w:t>
      </w:r>
    </w:p>
    <w:p w14:paraId="3A034DFD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İşletmeye alma: yükleme oranı, koruma ayarları, soğutma ve havalandırma koşulları kontrol edilir.</w:t>
      </w:r>
    </w:p>
    <w:p w14:paraId="2BD3B508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Normal işletme: yükleme oranı, sıcaklıklar ve reaktif enerji oranları izlenerek kaydedilir.</w:t>
      </w:r>
    </w:p>
    <w:p w14:paraId="73D4D0BD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>Paralel çalışma yönetimi: toplam yükün düşük olduğu dönemlerde trafo sayısının azaltılması değerlendirilir.</w:t>
      </w:r>
    </w:p>
    <w:p w14:paraId="4658E4E3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Periyodik kontrol: yağ analizi, termal kontrol ve harmonik ölçümleri planlı olarak yaptırılır.</w:t>
      </w:r>
    </w:p>
    <w:p w14:paraId="5B51A69D" w14:textId="49E1CBE3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7.5.2.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141"/>
        <w:gridCol w:w="2338"/>
        <w:gridCol w:w="2042"/>
        <w:gridCol w:w="1039"/>
        <w:gridCol w:w="2043"/>
      </w:tblGrid>
      <w:tr w:rsidR="00F62411" w14:paraId="47A289D0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6671C02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1B170F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4E69B2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F48A38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0DDBC77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438104D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1A6E19BE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8DB9C5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B74BF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Yükleme oranı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1C7FC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%40 – %60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 xml:space="preserve">Kayıpların en düşük olduğu yükleme oranı ≈ √(P₀ /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Pk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EAF4B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Verimin en yüksek olduğu bölgede tutulur (tipik %40 - %60)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5FAF0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ECA1AA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Paralel trafolarda kademe azaltma değerlendirilir</w:t>
            </w:r>
          </w:p>
        </w:tc>
      </w:tr>
      <w:tr w:rsidR="00F62411" w14:paraId="31ADBF95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DE5F0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BBC99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Endüktif reaktif enerji oranı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F02A3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≤ %20 (kurulu güç 50 kVA ve üzeri)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≤ %33 (50 kVA altı)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1321C2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Mevzuatta belirlenen ceza sınırının altında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90734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 (fatura ile)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A3F2F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Kompanzasyon panosu ve kondansatör kademeleri kontrol edilir</w:t>
            </w:r>
          </w:p>
        </w:tc>
      </w:tr>
      <w:tr w:rsidR="00F62411" w14:paraId="7C9A4D3F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9B91A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A6E934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Kapasitif reaktif enerji oranı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2F2A9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≤ %15 (kurulu güç 50 kVA ve üzeri)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≤ %20 (50 kVA altı)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F15E55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Mevzuatta belirlenen ceza sınırının altında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48230A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 (fatura ile)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192823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Kondansatör kademe ayarı düzeltilir</w:t>
            </w:r>
          </w:p>
        </w:tc>
      </w:tr>
      <w:tr w:rsidR="00F62411" w14:paraId="3DFA4B54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925ED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60BF17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Yağ ve sargı sıcaklığı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4D997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Yağlı tip: üst yağ sıcaklık artışı ≤ 60 K,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sargı ≤ 65 K (ortam üzeri)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üst yağ alarmı ≈ 95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Kuru tip (F sınıfı): sargı ≤ 155 °C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3AC77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sınır değerleri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06A83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6FB187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Soğutma ve havalandırma koşulları kontrol edilir</w:t>
            </w:r>
          </w:p>
        </w:tc>
      </w:tr>
      <w:tr w:rsidR="00F62411" w14:paraId="6769E064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28B3B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03997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Toplam harmonik distorsiyon (THD)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82C03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Gerilim THD ≤ %8 (EN 50160, AG)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Tercihen ≤ %5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Akım THD: IEEE 519, kısa devre oranına bağlı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22632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İlgili standartlarda belirtilen sınırlar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D1567F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Yıllık ölçüm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942EC2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Harmonik filtre ihtiyacı değerlendirilir</w:t>
            </w:r>
          </w:p>
        </w:tc>
      </w:tr>
      <w:tr w:rsidR="00F62411" w14:paraId="080F4FC3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D248D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41FC7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Yüksüz (boşta) kayıplar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40A11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Etiket / test raporu değeri esas alınır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Örnek (1000 kVA yağlı, Eko-tasarım):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boşta ≈ 0,77 kW · yükte ≈ 9 kW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7E8D3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Trafo etiket ve test raporu değeri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70D26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Yıllık değerlendirme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44E4E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Düşük yük dönemlerinde trafo devre dışı bırakma değerlendirilir</w:t>
            </w:r>
          </w:p>
        </w:tc>
      </w:tr>
    </w:tbl>
    <w:p w14:paraId="4E73A263" w14:textId="77777777" w:rsidR="00F62411" w:rsidRDefault="00F62411">
      <w:pPr>
        <w:spacing w:after="160"/>
      </w:pPr>
    </w:p>
    <w:p w14:paraId="452992CC" w14:textId="0CDF8438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7.5.3. Enerji verimliliği kontrol noktaları</w:t>
      </w:r>
    </w:p>
    <w:p w14:paraId="66F165FD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Paralel çalışan trafolarda toplam yükün düşük olduğu dönemlerde bir trafonun devre dışı bırakılması yüksüz kayıpları azaltır.</w:t>
      </w:r>
    </w:p>
    <w:p w14:paraId="55E2787F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Reaktif enerji oranlarının sınırlar içinde tutulması cezai bedelleri önler ve doğrudan mali kazanç sağlar.</w:t>
      </w:r>
    </w:p>
    <w:p w14:paraId="6C3574F4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Kompanzasyon panosundaki arızalı kondansatör ve kontaktörlerin ivedilikle giderilmesi.</w:t>
      </w:r>
    </w:p>
    <w:p w14:paraId="59D4A628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Yeni trafo alımlarında düşük kayıplı (verimlilik sınıfı yüksek) ürün tercih edilmesi; kriter PR-014 kapsamında teknik şartnameye yansıtılır.</w:t>
      </w:r>
    </w:p>
    <w:p w14:paraId="4DF72D90" w14:textId="77777777" w:rsidR="00F62411" w:rsidRDefault="00000000">
      <w:r>
        <w:lastRenderedPageBreak/>
        <w:br w:type="page"/>
      </w:r>
    </w:p>
    <w:p w14:paraId="1E9BCFC5" w14:textId="77777777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lastRenderedPageBreak/>
        <w:t>7.6 UPS (KESİNTİSİZ GÜÇ KAYNAĞI)</w:t>
      </w:r>
    </w:p>
    <w:p w14:paraId="5A7E85F7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Elektrik    |    Sorumlu birim: Bilgi İşlem Daire Başkanlığı / Yapı İşleri ve Teknik Daire Başkanlığı</w:t>
      </w:r>
    </w:p>
    <w:p w14:paraId="42E646EC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Sürekli çalıştığından çevrim kayıpları yıl boyunca oluşur. Ayrıca akü ortamının iklimlendirilmesi ilave tüketim yaratır.</w:t>
      </w:r>
    </w:p>
    <w:p w14:paraId="173B9EAF" w14:textId="26583A98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7.6.1. İşletme süreç akışı</w:t>
      </w:r>
    </w:p>
    <w:p w14:paraId="654355F8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İşletmeye alma: yükleme oranı, akü durumu, alarm ve bypass fonksiyonları kontrol edilir.</w:t>
      </w:r>
    </w:p>
    <w:p w14:paraId="63460659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Normal işletme: yükleme oranı, verim ve akü ortam sıcaklığı izlenerek kaydedilir.</w:t>
      </w:r>
    </w:p>
    <w:p w14:paraId="106E7CD2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>Periyodik test: akü otonomi testi planlı olarak yapılır ve sonuçları kaydedilir.</w:t>
      </w:r>
    </w:p>
    <w:p w14:paraId="79B73AC2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Değerlendirme: yükleme oranının verim eğrisine göre uygunluğu dönemsel olarak gözden geçirilir.</w:t>
      </w:r>
    </w:p>
    <w:p w14:paraId="055626B5" w14:textId="4813AC45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7.6.2.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"/>
        <w:gridCol w:w="2140"/>
        <w:gridCol w:w="2339"/>
        <w:gridCol w:w="2041"/>
        <w:gridCol w:w="1039"/>
        <w:gridCol w:w="2043"/>
      </w:tblGrid>
      <w:tr w:rsidR="00F62411" w14:paraId="5D5A6F4D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517958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3FD1F4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04D0BA4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0A495A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6872C4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AB99A2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5384C628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6CC73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0E9C8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Yükleme oranı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239EE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%40 – %70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%25 altı yüklemede verim belirgin düşer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97FE53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verim eğrisinde verimin en yüksek olduğu bölge (tipik %40 - %70)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943C5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BDACA0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Çok düşük yüklemede modül/ünite sayısı gözden geçirilir</w:t>
            </w:r>
          </w:p>
        </w:tc>
      </w:tr>
      <w:tr w:rsidR="00F62411" w14:paraId="1F41B46A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B2CA0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E0485C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Çevrim verimi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FDD5D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Çift çevrim (online): %92 – %96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Yüksek verim (eko) modu: %98 – %99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8DE68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verim eğrisindeki değerin altına düşmemeli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01B51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D8DAD6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Servis talebi açılır</w:t>
            </w:r>
          </w:p>
        </w:tc>
      </w:tr>
      <w:tr w:rsidR="00F62411" w14:paraId="4FFEFF43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B30D3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D1E05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Akü ortam sıcaklığı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0FC8F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20 – 25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25 °C üzerindeki her 10 K artış akü ömrünü yaklaşık yarıya düşürür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979FB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tarafından önerilen aralık (tipik 20 - 25 °C)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9E2DA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Sürekli / haftalık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4981A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İklimlendirme ayarı düzeltilir; yüksek sıcaklık akü ömrünü kısaltır</w:t>
            </w:r>
          </w:p>
        </w:tc>
      </w:tr>
      <w:tr w:rsidR="00F62411" w14:paraId="7E6C4AE6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939E4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D778C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Akü otonomi (dayanma) test sonucu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E2B198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Tasarım değeri (tipik 10 – 30 dk)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Beyan süresinin %80'inin altına düşmesi akü değişim göstergesidir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42A00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tarafından beyan edilen süre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800C51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Yılda en az 1 kez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9654DF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Akü değişimi planlanır</w:t>
            </w:r>
          </w:p>
        </w:tc>
      </w:tr>
      <w:tr w:rsidR="00F62411" w14:paraId="1CF508B6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8261C7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01E5B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Giriş güç faktörü ve akım harmonikleri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EDCB7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Güç faktörü ≥ 0,95 (tipik 0,99)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Giriş akım THD ≤ %5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D667A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beyan değeri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A3423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Yıllık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630E60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Filtre ihtiyacı değerlendirilir</w:t>
            </w:r>
          </w:p>
        </w:tc>
      </w:tr>
      <w:tr w:rsidR="00F62411" w14:paraId="04A71B2E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5BFF1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5391A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Bypass / yüksek verim modu kullanımı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56E2F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Eko modda geçiş süresi ≤ 10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Kritik yükün tolere edebileceği süreye göre karar verilir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0712E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Kritik yük gereklilikleri elverdiği ölçüde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4CDE2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Yıllık değerlendirme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F2D37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Risk değerlendirmesi sonrasında karar verilir</w:t>
            </w:r>
          </w:p>
        </w:tc>
      </w:tr>
    </w:tbl>
    <w:p w14:paraId="19CA67DD" w14:textId="77777777" w:rsidR="00F62411" w:rsidRDefault="00F62411">
      <w:pPr>
        <w:spacing w:after="160"/>
      </w:pPr>
    </w:p>
    <w:p w14:paraId="04FF4CF3" w14:textId="323C74CA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7.6.3. Enerji verimliliği kontrol noktaları</w:t>
      </w:r>
    </w:p>
    <w:p w14:paraId="5137BA94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UPS'in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ihtiyaçtan çok büyük seçilmesi düşük yükleme oranına ve verim kaybına yol açar; kapasite planlaması gerçek yüke göre yapılmalıdır.</w:t>
      </w:r>
    </w:p>
    <w:p w14:paraId="61FD915C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Akü odasının gereğinden fazla soğutulması ilave enerji tüketimidir; üreticinin önerdiği sıcaklık aralığı yeterlidir.</w:t>
      </w:r>
    </w:p>
    <w:p w14:paraId="57BE6F35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Kritik olmayan yüklerin UPS beslemesinden ayrılması çevrim kayıplarını azaltır.</w:t>
      </w:r>
    </w:p>
    <w:p w14:paraId="3FBD169A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Yeni alımlarda verim eğrisi ve yüksek verim modu özelliğinin teknik şartnameye dâhil edilmesi (PR-014).</w:t>
      </w:r>
    </w:p>
    <w:p w14:paraId="5418DD53" w14:textId="77777777" w:rsidR="00F62411" w:rsidRDefault="00000000">
      <w:r>
        <w:br w:type="page"/>
      </w:r>
    </w:p>
    <w:p w14:paraId="58EF88A6" w14:textId="77777777" w:rsidR="00F62411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2E5496"/>
          <w:sz w:val="22"/>
        </w:rPr>
        <w:lastRenderedPageBreak/>
        <w:t>7.7 JENERATÖR</w:t>
      </w:r>
    </w:p>
    <w:p w14:paraId="785A3DCA" w14:textId="77777777" w:rsidR="00F62411" w:rsidRDefault="00000000">
      <w:pPr>
        <w:spacing w:after="100" w:line="268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Enerji kaynağı: Motorin    |    Sorumlu birim: Yapı İşleri ve Teknik Daire Başkanlığı (Elektrik)</w:t>
      </w:r>
    </w:p>
    <w:p w14:paraId="39016765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Motorin tüketiminin ana kaynağıdır. Test rejimi ve blok ısıtıcı kullanımı yıllık tüketimi belirgin şekilde etkiler.</w:t>
      </w:r>
    </w:p>
    <w:p w14:paraId="05E84EA8" w14:textId="4A538AA3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7.7.1. İşletme süreç akışı</w:t>
      </w:r>
    </w:p>
    <w:p w14:paraId="3C1E4904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Hazırlık: yakıt seviyesi, akü, yağ ve soğutma suyu seviyeleri ile otomatik devreye girme donanımı kontrol edilir.</w:t>
      </w:r>
    </w:p>
    <w:p w14:paraId="70E3EAF4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Periyodik test: belirlenen sıklıkta ve tercihen yük altında test çalıştırması yapılır; yakıt tüketimi ve çalışma parametreleri kaydedilir.</w:t>
      </w:r>
    </w:p>
    <w:p w14:paraId="72B97DEF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>Acil durum işletmesi: kesinti hâlinde devreye girer; çalışma süresi ve yakıt tüketimi kayıt altına alınır.</w:t>
      </w:r>
    </w:p>
    <w:p w14:paraId="51213E39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Test sonrası: yakıt ikmali, kontrol kayıtlarının tamamlanması ve tespit edilen uygunsuzlukların bildirilmesi.</w:t>
      </w:r>
    </w:p>
    <w:p w14:paraId="035CE90D" w14:textId="59EA5660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7.7.2. Kritik işletme parametreleri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150"/>
        <w:gridCol w:w="2350"/>
        <w:gridCol w:w="2050"/>
        <w:gridCol w:w="1000"/>
        <w:gridCol w:w="2050"/>
      </w:tblGrid>
      <w:tr w:rsidR="00F62411" w14:paraId="05CAAE7D" w14:textId="77777777">
        <w:trPr>
          <w:tblHeader/>
        </w:trPr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E65511F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No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F6DD97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Kritik İşletme Parametresi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FE5CAF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Tipik Çalışma Aralığı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43CECD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Hedef / Kabul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1DA8EC4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İzleme Sıklığı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747D4B9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Sapma Hâlinde Yapılacak İşlem</w:t>
            </w:r>
          </w:p>
        </w:tc>
      </w:tr>
      <w:tr w:rsidR="00F62411" w14:paraId="44C11CE0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B94ACFA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056036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Test çalıştırma sıklığı ve süresi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1BCDC2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Ayda 1 kez, yük altında en az 30 dk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CDCC2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Belirlenen periyotta ve yük altında sınırlı süreli; yüksüz uzun süreli çalıştırmadan kaçınılır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57464B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30A1E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Test programı güncellenir</w:t>
            </w:r>
          </w:p>
        </w:tc>
      </w:tr>
      <w:tr w:rsidR="00F62411" w14:paraId="4354E2DC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F7D890E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1DDB6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Test sırasında yükleme oranı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FFA318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En az %30 · tercihen %50 – %80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%30 altında ıslak yığılma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wet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stacking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) riski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777D3F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Üreticinin önerdiği asgari yükleme oranının üzerinde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20B4B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Her testte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C1F159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Yük bankası veya gerçek yük ile test planlanır</w:t>
            </w:r>
          </w:p>
        </w:tc>
      </w:tr>
      <w:tr w:rsidR="00F62411" w14:paraId="7BD56B49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A8FF1C2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F0CD0E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Özgül yakıt tüketimi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3A5F2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0,20 – 0,28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lt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/kWh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(tam yüke yakın çalışmada)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Düşük yüklemede belirgin artar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B5E5E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beyan değerinin %10 üzerini aşmamalı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61B73C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Her testte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8BF3EB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Servis talebi açılır; gerekirse etüt yapılır</w:t>
            </w:r>
          </w:p>
        </w:tc>
      </w:tr>
      <w:tr w:rsidR="00F62411" w14:paraId="7C123147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81BEF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42E361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Yakıt seviyesi, su ve tortu ayrımı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86DAED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Depo kapasitesinin ≥ %50'si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Asgari 8 saat tam yük çalışma yakıtı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19ED4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Belirlenen asgari seviyenin üzerinde; su tahliyesi yapılmış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89727D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FA0EB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Yakıt ikmali ve tahliye işlemi yapılır</w:t>
            </w:r>
          </w:p>
        </w:tc>
      </w:tr>
      <w:tr w:rsidR="00F62411" w14:paraId="55DFE584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F96B99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AFE1D4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Blok ısıtıcı (ön ısıtma) çalışma rejimi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A1C1B2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Termostat ayar değeri 40 – 50 °C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Motor bu sıcaklığa ulaştığında ısıtıcı devreden çıkmalıdır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776EBC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Termostat kontrollü çalışmalı, sürekli enerjili kalmamalı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909FD4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5083E0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Termostat ayarı yapılır; sürekli çalışma önemli bir kayıp kalemidir</w:t>
            </w:r>
          </w:p>
        </w:tc>
      </w:tr>
      <w:tr w:rsidR="00F62411" w14:paraId="06C24CC2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974DB30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6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E011A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Akü şarj durumu ve şarj cihazı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0978E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12 V sistemde 13,5 – 13,8 V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>24 V sistemde 27,0 – 27,6 V (şarj hâlinde)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111974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değerleri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714103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Aylık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D80845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Akü veya şarj cihazı değişimi planlanır</w:t>
            </w:r>
          </w:p>
        </w:tc>
      </w:tr>
      <w:tr w:rsidR="00F62411" w14:paraId="3A15166A" w14:textId="77777777">
        <w:tc>
          <w:tcPr>
            <w:tcW w:w="4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077488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7</w:t>
            </w:r>
          </w:p>
        </w:tc>
        <w:tc>
          <w:tcPr>
            <w:tcW w:w="21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E511FA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Soğutma suyu ve yağ seviyesi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0E7F3E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Soğutma suyu 75 – 95 °C (95 °C üzeri alarm)</w:t>
            </w: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br/>
              <w:t xml:space="preserve">Yağ seviyesi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min-max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 xml:space="preserve"> işaretleri arasında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EF6A7B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Üretici aralığı</w:t>
            </w:r>
          </w:p>
        </w:tc>
        <w:tc>
          <w:tcPr>
            <w:tcW w:w="10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342E56" w14:textId="77777777" w:rsidR="00F62411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Her testte</w:t>
            </w:r>
          </w:p>
        </w:tc>
        <w:tc>
          <w:tcPr>
            <w:tcW w:w="2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E277A6" w14:textId="77777777" w:rsidR="00F62411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7"/>
                <w:szCs w:val="17"/>
              </w:rPr>
              <w:t>Bakım talebi açılır</w:t>
            </w:r>
          </w:p>
        </w:tc>
      </w:tr>
    </w:tbl>
    <w:p w14:paraId="5609A4C4" w14:textId="77777777" w:rsidR="00F62411" w:rsidRDefault="00F62411">
      <w:pPr>
        <w:spacing w:after="160"/>
      </w:pPr>
    </w:p>
    <w:p w14:paraId="4B02DF40" w14:textId="0CF4BAB1" w:rsidR="00F62411" w:rsidRDefault="00A20DA4">
      <w:pPr>
        <w:spacing w:before="220" w:after="100"/>
      </w:pPr>
      <w:r>
        <w:rPr>
          <w:rFonts w:ascii="Calibri" w:eastAsia="Calibri" w:hAnsi="Calibri" w:cs="Calibri"/>
          <w:b/>
          <w:bCs/>
          <w:color w:val="404040"/>
          <w:sz w:val="20"/>
          <w:szCs w:val="20"/>
        </w:rPr>
        <w:t>7.7.3. Enerji verimliliği kontrol noktaları</w:t>
      </w:r>
    </w:p>
    <w:p w14:paraId="483B713E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Yüksüz ve uzun süreli test çalıştırması hem yakıt israfına hem de motorda ıslak yığılma (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wet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stacking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sorununa yol açar; testler yük altında ve sınırlı sürede yapılmalıdır.</w:t>
      </w:r>
    </w:p>
    <w:p w14:paraId="2B742CF1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Blok ısıtıcının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termostatsız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biçimde sürekli çalışması yıl boyunca kayda değer elektrik tüketimi oluşturur.</w:t>
      </w:r>
    </w:p>
    <w:p w14:paraId="22ECF617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Yakıt tüketim kayıtlarının motorin enerji performans göstergesine düzenli olarak işlenmesi.</w:t>
      </w:r>
    </w:p>
    <w:p w14:paraId="77A99057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Yakıt deposunda su ve tortu birikiminin önlenmesi, yakıt kalitesinin korunması.</w:t>
      </w:r>
    </w:p>
    <w:p w14:paraId="3F135E74" w14:textId="77777777" w:rsidR="00F62411" w:rsidRDefault="00000000">
      <w:r>
        <w:br w:type="page"/>
      </w:r>
    </w:p>
    <w:p w14:paraId="651B63ED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lastRenderedPageBreak/>
        <w:t>8. SAPMA YÖNETİMİ</w:t>
      </w:r>
    </w:p>
    <w:p w14:paraId="66D5687E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Kritik işletme parametresinde sapma tespit edilmesi hâlinde aşağıdaki sıra izlenir:</w:t>
      </w:r>
    </w:p>
    <w:p w14:paraId="24168B1B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1) </w:t>
      </w:r>
      <w:r>
        <w:rPr>
          <w:rFonts w:ascii="Calibri" w:eastAsia="Calibri" w:hAnsi="Calibri" w:cs="Calibri"/>
          <w:color w:val="000000"/>
          <w:sz w:val="19"/>
          <w:szCs w:val="19"/>
        </w:rPr>
        <w:t>Sapma, ÖEK İşletme Kontrol Formuna tarih ve saat bilgisiyle kaydedilir.</w:t>
      </w:r>
    </w:p>
    <w:p w14:paraId="0FE362C7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2) </w:t>
      </w:r>
      <w:r>
        <w:rPr>
          <w:rFonts w:ascii="Calibri" w:eastAsia="Calibri" w:hAnsi="Calibri" w:cs="Calibri"/>
          <w:color w:val="000000"/>
          <w:sz w:val="19"/>
          <w:szCs w:val="19"/>
        </w:rPr>
        <w:t>Bu talimatın 7. bölümünde ilgili parametre için tanımlanan işlem uygulanır.</w:t>
      </w:r>
    </w:p>
    <w:p w14:paraId="21512936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3) </w:t>
      </w:r>
      <w:r>
        <w:rPr>
          <w:rFonts w:ascii="Calibri" w:eastAsia="Calibri" w:hAnsi="Calibri" w:cs="Calibri"/>
          <w:color w:val="000000"/>
          <w:sz w:val="19"/>
          <w:szCs w:val="19"/>
        </w:rPr>
        <w:t>Sapma işletme müdahalesiyle giderilemiyorsa PR-011 Bakım-Onarım Prosedürü kapsamında bakım talebi açılır.</w:t>
      </w:r>
    </w:p>
    <w:p w14:paraId="41A6C9F2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4) </w:t>
      </w:r>
      <w:r>
        <w:rPr>
          <w:rFonts w:ascii="Calibri" w:eastAsia="Calibri" w:hAnsi="Calibri" w:cs="Calibri"/>
          <w:color w:val="000000"/>
          <w:sz w:val="19"/>
          <w:szCs w:val="19"/>
        </w:rPr>
        <w:t>Sapmanın tekrarlaması, giderilememesi veya enerji performansında belirgin kayba yol açması hâlinde uygunsuzluk kaydı açılarak düzeltici faaliyet süreci başlatılır.</w:t>
      </w:r>
    </w:p>
    <w:p w14:paraId="369E0DC6" w14:textId="77777777" w:rsidR="00F62411" w:rsidRDefault="00000000">
      <w:pPr>
        <w:spacing w:after="90" w:line="262" w:lineRule="auto"/>
        <w:ind w:left="340" w:hanging="34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5) </w:t>
      </w:r>
      <w:r>
        <w:rPr>
          <w:rFonts w:ascii="Calibri" w:eastAsia="Calibri" w:hAnsi="Calibri" w:cs="Calibri"/>
          <w:color w:val="000000"/>
          <w:sz w:val="19"/>
          <w:szCs w:val="19"/>
        </w:rPr>
        <w:t>Tekrarlayan sapmalar, kök neden analizi yapılmak üzere Enerji Yönetimi Koordinatörlüğüne bildirilir ve dönemsel değerlendirmede ele alınır.</w:t>
      </w:r>
    </w:p>
    <w:p w14:paraId="68833BFF" w14:textId="77777777" w:rsidR="00F62411" w:rsidRDefault="00000000">
      <w:pPr>
        <w:spacing w:after="130" w:line="268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Ölçüm ve izlemede kullanılan cihazların doğruluğu, kalibrasyon gerekliliklerine uygun olarak sağlanır. Kalibrasyonu geçersiz cihazdan alınan veriler değerlendirmeye esas alınmaz.</w:t>
      </w:r>
    </w:p>
    <w:p w14:paraId="0DA18207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9. KAYITLAR</w:t>
      </w:r>
    </w:p>
    <w:p w14:paraId="0805F899" w14:textId="77777777" w:rsidR="00F62411" w:rsidRPr="00E23225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  <w:rPr>
          <w:color w:val="000000" w:themeColor="text1"/>
        </w:rPr>
      </w:pPr>
      <w:r w:rsidRPr="00E23225">
        <w:rPr>
          <w:rFonts w:ascii="Calibri" w:eastAsia="Calibri" w:hAnsi="Calibri" w:cs="Calibri"/>
          <w:color w:val="000000" w:themeColor="text1"/>
          <w:sz w:val="19"/>
          <w:szCs w:val="19"/>
        </w:rPr>
        <w:t>ÖEK İşletme Kontrol Formu (parametre okuma ve sapma kayıtları)</w:t>
      </w:r>
    </w:p>
    <w:p w14:paraId="681EC5F1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Sezon öncesi devreye alma ve sezon sonu devreden çıkarma kontrol kayıtları</w:t>
      </w:r>
    </w:p>
    <w:p w14:paraId="7F9CAFE0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Baca gazı analiz raporları (kazanlar)</w:t>
      </w:r>
    </w:p>
    <w:p w14:paraId="391411D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Akü otonomi test kayıtları (UPS)</w:t>
      </w:r>
    </w:p>
    <w:p w14:paraId="51FD73D8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Jeneratör test çalıştırma ve yakıt tüketim kayıtları</w:t>
      </w:r>
    </w:p>
    <w:p w14:paraId="0352004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Bakım kayıtları (PR-011 kapsamında)</w:t>
      </w:r>
    </w:p>
    <w:p w14:paraId="7BE1A9B0" w14:textId="77777777" w:rsidR="00F62411" w:rsidRPr="006A7145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İzleme yazılımı ve otomasyon sistemi verileri</w:t>
      </w:r>
    </w:p>
    <w:p w14:paraId="607AAEF9" w14:textId="5AE4F156" w:rsidR="006A7145" w:rsidRPr="006A7145" w:rsidRDefault="006A7145" w:rsidP="006A7145">
      <w:pPr>
        <w:spacing w:after="80" w:line="262" w:lineRule="auto"/>
        <w:jc w:val="both"/>
        <w:rPr>
          <w:color w:val="EE0000"/>
        </w:rPr>
      </w:pPr>
    </w:p>
    <w:p w14:paraId="1B37B57C" w14:textId="77777777" w:rsidR="00F62411" w:rsidRDefault="00000000">
      <w:pPr>
        <w:spacing w:before="340" w:after="15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10. İLGİLİ DOKÜMANLAR</w:t>
      </w:r>
    </w:p>
    <w:p w14:paraId="433A19DB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TS EN ISO 50001:2018 Enerji Yönetim Sistemleri Standardı (Madde 8.1)</w:t>
      </w:r>
    </w:p>
    <w:p w14:paraId="26FECF29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185E2141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PL-114 Yıldız Teknik Üniversitesi Enerji Süreç Yönetim Planı</w:t>
      </w:r>
    </w:p>
    <w:p w14:paraId="6E2E676B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EK-001 Kalite El Kitabı</w:t>
      </w:r>
    </w:p>
    <w:p w14:paraId="0542658B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5F3E27BD" w14:textId="77777777" w:rsidR="00F62411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PR-014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Satınalma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Prosedürü</w:t>
      </w:r>
    </w:p>
    <w:p w14:paraId="6E8757DF" w14:textId="77777777" w:rsidR="00F62411" w:rsidRPr="00E92385" w:rsidRDefault="00000000">
      <w:pPr>
        <w:pStyle w:val="ListeParagraf"/>
        <w:numPr>
          <w:ilvl w:val="0"/>
          <w:numId w:val="1"/>
        </w:numPr>
        <w:spacing w:after="80" w:line="262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5627 sayılı Enerji Verimliliği Kanunu ve ilgili Yönetmelik</w:t>
      </w:r>
    </w:p>
    <w:p w14:paraId="2926A96B" w14:textId="1B7D68D0" w:rsidR="00E92385" w:rsidRPr="00861DA9" w:rsidRDefault="00E92385">
      <w:pPr>
        <w:pStyle w:val="ListeParagraf"/>
        <w:numPr>
          <w:ilvl w:val="0"/>
          <w:numId w:val="1"/>
        </w:numPr>
        <w:spacing w:after="80" w:line="262" w:lineRule="auto"/>
        <w:jc w:val="both"/>
      </w:pPr>
      <w:r w:rsidRPr="00861DA9">
        <w:rPr>
          <w:rFonts w:ascii="Calibri" w:eastAsia="Calibri" w:hAnsi="Calibri" w:cs="Calibri"/>
          <w:sz w:val="19"/>
          <w:szCs w:val="19"/>
        </w:rPr>
        <w:t xml:space="preserve">….. ÖEK OPERASYONEL İŞLETME KONTROL FORMU </w:t>
      </w:r>
    </w:p>
    <w:p w14:paraId="2679545B" w14:textId="257EC96F" w:rsidR="0088771B" w:rsidRPr="00861DA9" w:rsidRDefault="0088771B" w:rsidP="0088771B">
      <w:pPr>
        <w:pStyle w:val="ListeParagraf"/>
        <w:spacing w:after="80" w:line="262" w:lineRule="auto"/>
        <w:ind w:left="720"/>
        <w:jc w:val="both"/>
        <w:rPr>
          <w:rFonts w:ascii="Calibri" w:eastAsia="Calibri" w:hAnsi="Calibri" w:cs="Calibri"/>
          <w:sz w:val="19"/>
          <w:szCs w:val="19"/>
        </w:rPr>
      </w:pPr>
      <w:r w:rsidRPr="00861DA9">
        <w:rPr>
          <w:rFonts w:ascii="Calibri" w:eastAsia="Calibri" w:hAnsi="Calibri" w:cs="Calibri"/>
          <w:sz w:val="19"/>
          <w:szCs w:val="19"/>
        </w:rPr>
        <w:t>…. ÖEK YILLIK BAKIM PLANI</w:t>
      </w:r>
    </w:p>
    <w:p w14:paraId="5650235F" w14:textId="5C4A3757" w:rsidR="0088771B" w:rsidRPr="00861DA9" w:rsidRDefault="0088771B" w:rsidP="0088771B">
      <w:pPr>
        <w:pStyle w:val="ListeParagraf"/>
        <w:spacing w:after="80" w:line="262" w:lineRule="auto"/>
        <w:ind w:left="720"/>
        <w:jc w:val="both"/>
      </w:pPr>
      <w:r w:rsidRPr="00861DA9">
        <w:rPr>
          <w:rFonts w:ascii="Calibri" w:eastAsia="Calibri" w:hAnsi="Calibri" w:cs="Calibri"/>
          <w:sz w:val="19"/>
          <w:szCs w:val="19"/>
        </w:rPr>
        <w:t>…. CARBON NİNJA  PROGRAMI  KULLANICI EL KİTABI</w:t>
      </w:r>
    </w:p>
    <w:p w14:paraId="5942FA86" w14:textId="77777777" w:rsidR="00F62411" w:rsidRDefault="00F62411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0"/>
        <w:gridCol w:w="2541"/>
        <w:gridCol w:w="2103"/>
      </w:tblGrid>
      <w:tr w:rsidR="00F62411" w14:paraId="7B3B54FA" w14:textId="77777777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7991D1E6" w14:textId="77777777" w:rsidR="00F62411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A2E61FB" w14:textId="77777777" w:rsidR="00F62411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Sistem Onayı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071DD16" w14:textId="77777777" w:rsidR="00F62411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Yürürlük Onayı</w:t>
            </w:r>
          </w:p>
        </w:tc>
      </w:tr>
      <w:tr w:rsidR="00F62411" w14:paraId="6215A92E" w14:textId="77777777">
        <w:trPr>
          <w:trHeight w:val="70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E37FFAB" w14:textId="77777777" w:rsidR="00F62411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5581EE9" w14:textId="77777777" w:rsidR="00F62411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Yönetim Temsilcisi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A697AE" w14:textId="77777777" w:rsidR="00F62411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Rektör</w:t>
            </w:r>
          </w:p>
        </w:tc>
      </w:tr>
    </w:tbl>
    <w:p w14:paraId="740821AD" w14:textId="77777777" w:rsidR="00F62411" w:rsidRDefault="00F62411"/>
    <w:sectPr w:rsidR="00F624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900" w:bottom="85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613E" w14:textId="77777777" w:rsidR="007A26FF" w:rsidRDefault="007A26FF" w:rsidP="002E7299">
      <w:r>
        <w:separator/>
      </w:r>
    </w:p>
  </w:endnote>
  <w:endnote w:type="continuationSeparator" w:id="0">
    <w:p w14:paraId="01EE98D8" w14:textId="77777777" w:rsidR="007A26FF" w:rsidRDefault="007A26FF" w:rsidP="002E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A6A7" w14:textId="77777777" w:rsidR="002E7299" w:rsidRDefault="002E72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2E7299" w:rsidRPr="00151E02" w14:paraId="0ED29A5D" w14:textId="77777777" w:rsidTr="00DC649E">
      <w:trPr>
        <w:jc w:val="center"/>
      </w:trPr>
      <w:tc>
        <w:tcPr>
          <w:tcW w:w="3151" w:type="dxa"/>
        </w:tcPr>
        <w:p w14:paraId="1DCD52D4" w14:textId="77777777" w:rsidR="002E7299" w:rsidRPr="00A22E0A" w:rsidRDefault="002E7299" w:rsidP="002E7299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68EF554C" w14:textId="77777777" w:rsidR="002E7299" w:rsidRPr="00A22E0A" w:rsidRDefault="002E7299" w:rsidP="002E7299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40A82CFC" w14:textId="77777777" w:rsidR="002E7299" w:rsidRPr="00A22E0A" w:rsidRDefault="002E7299" w:rsidP="002E7299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2E7299" w14:paraId="72054D64" w14:textId="77777777" w:rsidTr="00DC649E">
      <w:trPr>
        <w:trHeight w:val="1002"/>
        <w:jc w:val="center"/>
      </w:trPr>
      <w:tc>
        <w:tcPr>
          <w:tcW w:w="3151" w:type="dxa"/>
        </w:tcPr>
        <w:p w14:paraId="40789AF5" w14:textId="77777777" w:rsidR="002E7299" w:rsidRPr="00D03CCC" w:rsidRDefault="002E7299" w:rsidP="002E7299">
          <w:pPr>
            <w:jc w:val="center"/>
            <w:rPr>
              <w:sz w:val="22"/>
            </w:rPr>
          </w:pPr>
          <w:r w:rsidRPr="00D03CCC">
            <w:rPr>
              <w:sz w:val="22"/>
            </w:rPr>
            <w:t>Birim Kalite Sorumlusu</w:t>
          </w:r>
        </w:p>
      </w:tc>
      <w:tc>
        <w:tcPr>
          <w:tcW w:w="3259" w:type="dxa"/>
        </w:tcPr>
        <w:p w14:paraId="6DDD732E" w14:textId="77777777" w:rsidR="002E7299" w:rsidRDefault="002E7299" w:rsidP="002E7299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6398A52B" w14:textId="77777777" w:rsidR="002E7299" w:rsidRDefault="002E7299" w:rsidP="002E7299">
          <w:pPr>
            <w:jc w:val="center"/>
          </w:pPr>
          <w:r>
            <w:t>Koordinatör</w:t>
          </w:r>
        </w:p>
      </w:tc>
    </w:tr>
  </w:tbl>
  <w:p w14:paraId="71042816" w14:textId="77777777" w:rsidR="002E7299" w:rsidRDefault="002E72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7C57" w14:textId="77777777" w:rsidR="002E7299" w:rsidRDefault="002E72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666F" w14:textId="77777777" w:rsidR="007A26FF" w:rsidRDefault="007A26FF" w:rsidP="002E7299">
      <w:r>
        <w:separator/>
      </w:r>
    </w:p>
  </w:footnote>
  <w:footnote w:type="continuationSeparator" w:id="0">
    <w:p w14:paraId="21CA6757" w14:textId="77777777" w:rsidR="007A26FF" w:rsidRDefault="007A26FF" w:rsidP="002E7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A78E" w14:textId="77777777" w:rsidR="002E7299" w:rsidRDefault="002E72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52"/>
      <w:gridCol w:w="4819"/>
      <w:gridCol w:w="2410"/>
      <w:gridCol w:w="1417"/>
    </w:tblGrid>
    <w:tr w:rsidR="002E7299" w14:paraId="62DC21C1" w14:textId="77777777" w:rsidTr="002E7299">
      <w:tc>
        <w:tcPr>
          <w:tcW w:w="1552" w:type="dxa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006CA198" w14:textId="77777777" w:rsidR="002E7299" w:rsidRDefault="002E7299" w:rsidP="002E7299">
          <w:pPr>
            <w:jc w:val="center"/>
          </w:pPr>
          <w:r>
            <w:rPr>
              <w:noProof/>
            </w:rPr>
            <w:drawing>
              <wp:inline distT="0" distB="0" distL="0" distR="0" wp14:anchorId="3BFB962E" wp14:editId="3DBD2506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49972E77" w14:textId="77777777" w:rsidR="002E7299" w:rsidRDefault="002E7299" w:rsidP="002E7299">
          <w:pPr>
            <w:spacing w:before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ÖNEMLİ ENERJİ KULLANIMLARI</w:t>
          </w:r>
        </w:p>
        <w:p w14:paraId="643CA317" w14:textId="47DE5E40" w:rsidR="002E7299" w:rsidRDefault="002E7299" w:rsidP="002E7299">
          <w:pPr>
            <w:spacing w:after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OPERASYONEL PLANLAMA VE KONTROL TALİMATI</w:t>
          </w:r>
        </w:p>
      </w:tc>
      <w:tc>
        <w:tcPr>
          <w:tcW w:w="2410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549A24B" w14:textId="77777777" w:rsidR="002E7299" w:rsidRPr="003B70A3" w:rsidRDefault="002E7299" w:rsidP="002E7299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4E3D12A" w14:textId="5A28EAA2" w:rsidR="002E7299" w:rsidRPr="003B70A3" w:rsidRDefault="002E7299" w:rsidP="002E7299">
          <w:pPr>
            <w:spacing w:before="20" w:after="20"/>
          </w:pPr>
          <w:r w:rsidRPr="003B70A3">
            <w:t>TL-38</w:t>
          </w:r>
          <w:r>
            <w:t>7</w:t>
          </w:r>
        </w:p>
      </w:tc>
    </w:tr>
    <w:tr w:rsidR="002E7299" w14:paraId="41E0918B" w14:textId="77777777" w:rsidTr="002E7299">
      <w:tc>
        <w:tcPr>
          <w:tcW w:w="1552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207DFBA" w14:textId="77777777" w:rsidR="002E7299" w:rsidRDefault="002E7299" w:rsidP="002E7299"/>
      </w:tc>
      <w:tc>
        <w:tcPr>
          <w:tcW w:w="4819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31EAAA6" w14:textId="77777777" w:rsidR="002E7299" w:rsidRDefault="002E7299" w:rsidP="002E7299"/>
      </w:tc>
      <w:tc>
        <w:tcPr>
          <w:tcW w:w="2410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A859877" w14:textId="77777777" w:rsidR="002E7299" w:rsidRPr="003B70A3" w:rsidRDefault="002E7299" w:rsidP="002E7299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236F84D" w14:textId="24733CE1" w:rsidR="002E7299" w:rsidRPr="003B70A3" w:rsidRDefault="002E7299" w:rsidP="002E7299">
          <w:pPr>
            <w:spacing w:before="20" w:after="20"/>
          </w:pPr>
          <w:r w:rsidRPr="003B70A3">
            <w:t>2</w:t>
          </w:r>
          <w:r>
            <w:t>2</w:t>
          </w:r>
          <w:r w:rsidRPr="003B70A3">
            <w:t>.09.2026</w:t>
          </w:r>
        </w:p>
      </w:tc>
    </w:tr>
    <w:tr w:rsidR="002E7299" w14:paraId="36F3F6F4" w14:textId="77777777" w:rsidTr="002E7299">
      <w:tc>
        <w:tcPr>
          <w:tcW w:w="1552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F3C46CE" w14:textId="77777777" w:rsidR="002E7299" w:rsidRDefault="002E7299" w:rsidP="002E7299"/>
      </w:tc>
      <w:tc>
        <w:tcPr>
          <w:tcW w:w="4819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675275A" w14:textId="77777777" w:rsidR="002E7299" w:rsidRDefault="002E7299" w:rsidP="002E7299"/>
      </w:tc>
      <w:tc>
        <w:tcPr>
          <w:tcW w:w="2410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7736B5A" w14:textId="77777777" w:rsidR="002E7299" w:rsidRPr="003B70A3" w:rsidRDefault="002E7299" w:rsidP="002E7299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1EA5CB9" w14:textId="77777777" w:rsidR="002E7299" w:rsidRPr="003B70A3" w:rsidRDefault="002E7299" w:rsidP="002E7299">
          <w:pPr>
            <w:spacing w:before="20" w:after="20"/>
            <w:jc w:val="center"/>
          </w:pPr>
        </w:p>
      </w:tc>
    </w:tr>
    <w:tr w:rsidR="002E7299" w14:paraId="478FA94B" w14:textId="77777777" w:rsidTr="002E7299">
      <w:tc>
        <w:tcPr>
          <w:tcW w:w="1552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855CF00" w14:textId="77777777" w:rsidR="002E7299" w:rsidRDefault="002E7299" w:rsidP="002E7299"/>
      </w:tc>
      <w:tc>
        <w:tcPr>
          <w:tcW w:w="4819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EF2FD1B" w14:textId="77777777" w:rsidR="002E7299" w:rsidRDefault="002E7299" w:rsidP="002E7299"/>
      </w:tc>
      <w:tc>
        <w:tcPr>
          <w:tcW w:w="2410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AE4C0EF" w14:textId="77777777" w:rsidR="002E7299" w:rsidRPr="003B70A3" w:rsidRDefault="002E7299" w:rsidP="002E7299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4CA7FA4" w14:textId="77777777" w:rsidR="002E7299" w:rsidRPr="003B70A3" w:rsidRDefault="002E7299" w:rsidP="002E7299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2E7299" w14:paraId="31F26AE5" w14:textId="77777777" w:rsidTr="002E7299">
      <w:tc>
        <w:tcPr>
          <w:tcW w:w="1552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D5E7F9B" w14:textId="77777777" w:rsidR="002E7299" w:rsidRDefault="002E7299" w:rsidP="002E7299"/>
      </w:tc>
      <w:tc>
        <w:tcPr>
          <w:tcW w:w="4819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D524396" w14:textId="77777777" w:rsidR="002E7299" w:rsidRDefault="002E7299" w:rsidP="002E7299"/>
      </w:tc>
      <w:tc>
        <w:tcPr>
          <w:tcW w:w="2410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7F7A916" w14:textId="77777777" w:rsidR="002E7299" w:rsidRPr="003B70A3" w:rsidRDefault="002E7299" w:rsidP="002E7299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31E716E" w14:textId="77777777" w:rsidR="002E7299" w:rsidRPr="003B70A3" w:rsidRDefault="002E7299" w:rsidP="002E7299">
          <w:pPr>
            <w:spacing w:before="20" w:after="20"/>
          </w:pPr>
          <w:r w:rsidRPr="003B70A3">
            <w:fldChar w:fldCharType="begin"/>
          </w:r>
          <w:r w:rsidRPr="003B70A3">
            <w:instrText xml:space="preserve"> PAGE   \* MERGEFORMAT </w:instrText>
          </w:r>
          <w:r w:rsidRPr="003B70A3">
            <w:fldChar w:fldCharType="separate"/>
          </w:r>
          <w:r w:rsidRPr="003B70A3">
            <w:rPr>
              <w:noProof/>
            </w:rPr>
            <w:t>1</w:t>
          </w:r>
          <w:r w:rsidRPr="003B70A3">
            <w:fldChar w:fldCharType="end"/>
          </w:r>
          <w: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 w14:paraId="04CE22C2" w14:textId="77777777" w:rsidR="002E7299" w:rsidRDefault="002E72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17CE" w14:textId="77777777" w:rsidR="002E7299" w:rsidRDefault="002E729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19801095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11"/>
    <w:rsid w:val="0003418C"/>
    <w:rsid w:val="001033DE"/>
    <w:rsid w:val="001B1B32"/>
    <w:rsid w:val="001D7053"/>
    <w:rsid w:val="00252509"/>
    <w:rsid w:val="002E7299"/>
    <w:rsid w:val="004241E7"/>
    <w:rsid w:val="004F5872"/>
    <w:rsid w:val="006A7145"/>
    <w:rsid w:val="007A26FF"/>
    <w:rsid w:val="007B382E"/>
    <w:rsid w:val="00861DA9"/>
    <w:rsid w:val="0088771B"/>
    <w:rsid w:val="009428A7"/>
    <w:rsid w:val="0094384B"/>
    <w:rsid w:val="00A20DA4"/>
    <w:rsid w:val="00A25E9A"/>
    <w:rsid w:val="00B5114C"/>
    <w:rsid w:val="00C44886"/>
    <w:rsid w:val="00C739C3"/>
    <w:rsid w:val="00CC0C07"/>
    <w:rsid w:val="00DD6381"/>
    <w:rsid w:val="00E23225"/>
    <w:rsid w:val="00E92385"/>
    <w:rsid w:val="00EC3A79"/>
    <w:rsid w:val="00F518E6"/>
    <w:rsid w:val="00F62411"/>
    <w:rsid w:val="054044CC"/>
    <w:rsid w:val="60BA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EDE9D"/>
  <w15:docId w15:val="{17E02ED5-75A2-42B1-8C60-4A7F7D05F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1"/>
      <w:szCs w:val="22"/>
    </w:rPr>
  </w:style>
  <w:style w:type="paragraph" w:styleId="Balk1">
    <w:name w:val="heading 1"/>
    <w:next w:val="Normal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next w:val="Normal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next w:val="Normal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next w:val="Normal"/>
    <w:qFormat/>
    <w:pPr>
      <w:outlineLvl w:val="3"/>
    </w:pPr>
    <w:rPr>
      <w:i/>
      <w:iCs/>
      <w:color w:val="2E74B5"/>
      <w:sz w:val="21"/>
      <w:szCs w:val="22"/>
    </w:rPr>
  </w:style>
  <w:style w:type="paragraph" w:styleId="Balk5">
    <w:name w:val="heading 5"/>
    <w:next w:val="Normal"/>
    <w:qFormat/>
    <w:pPr>
      <w:outlineLvl w:val="4"/>
    </w:pPr>
    <w:rPr>
      <w:color w:val="2E74B5"/>
      <w:sz w:val="21"/>
      <w:szCs w:val="22"/>
    </w:rPr>
  </w:style>
  <w:style w:type="paragraph" w:styleId="Balk6">
    <w:name w:val="heading 6"/>
    <w:next w:val="Normal"/>
    <w:qFormat/>
    <w:pPr>
      <w:outlineLvl w:val="5"/>
    </w:pPr>
    <w:rPr>
      <w:color w:val="1F4D78"/>
      <w:sz w:val="21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onNotBavurusu">
    <w:name w:val="endnote reference"/>
    <w:uiPriority w:val="99"/>
    <w:semiHidden/>
    <w:unhideWhenUsed/>
    <w:qFormat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qFormat/>
  </w:style>
  <w:style w:type="character" w:styleId="DipnotBavurusu">
    <w:name w:val="footnote reference"/>
    <w:uiPriority w:val="99"/>
    <w:semiHidden/>
    <w:unhideWhenUsed/>
    <w:qFormat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qFormat/>
  </w:style>
  <w:style w:type="character" w:styleId="Kpr">
    <w:name w:val="Hyperlink"/>
    <w:uiPriority w:val="99"/>
    <w:unhideWhenUsed/>
    <w:qFormat/>
    <w:rPr>
      <w:color w:val="0563C1"/>
      <w:u w:val="single"/>
    </w:rPr>
  </w:style>
  <w:style w:type="paragraph" w:styleId="KonuBal">
    <w:name w:val="Title"/>
    <w:qFormat/>
    <w:rPr>
      <w:sz w:val="56"/>
      <w:szCs w:val="56"/>
    </w:rPr>
  </w:style>
  <w:style w:type="paragraph" w:styleId="ListeParagraf">
    <w:name w:val="List Paragraph"/>
    <w:qFormat/>
    <w:rPr>
      <w:sz w:val="21"/>
      <w:szCs w:val="22"/>
    </w:rPr>
  </w:style>
  <w:style w:type="character" w:customStyle="1" w:styleId="DipnotMetniChar">
    <w:name w:val="Dipnot Metni Char"/>
    <w:link w:val="DipnotMetni"/>
    <w:uiPriority w:val="99"/>
    <w:semiHidden/>
    <w:unhideWhenUsed/>
    <w:qFormat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rsid w:val="002E7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2E7299"/>
    <w:rPr>
      <w:sz w:val="21"/>
      <w:szCs w:val="22"/>
    </w:rPr>
  </w:style>
  <w:style w:type="paragraph" w:styleId="AltBilgi">
    <w:name w:val="footer"/>
    <w:basedOn w:val="Normal"/>
    <w:link w:val="AltBilgiChar"/>
    <w:rsid w:val="002E7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E7299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4000</Words>
  <Characters>22801</Characters>
  <Application>Microsoft Office Word</Application>
  <DocSecurity>0</DocSecurity>
  <Lines>190</Lines>
  <Paragraphs>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Ceylan Merve BİNİCİ</cp:lastModifiedBy>
  <cp:revision>2</cp:revision>
  <dcterms:created xsi:type="dcterms:W3CDTF">2026-09-23T07:30:00Z</dcterms:created>
  <dcterms:modified xsi:type="dcterms:W3CDTF">2026-09-23T07:30:00Z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eyJoZGlkIjoiMzA3MTRhMWI1YmVkZmUwMmY5ODM1NmYyY2RkMDkwZWQiLCJ1c2VySWQiOiI4ODEzNjE0ODMxMDExIn0=</vt:lpwstr>
  </property>
  <property fmtid="{D5CDD505-2E9C-101B-9397-08002B2CF9AE}" pid="3" name="KSOProductBuildVer">
    <vt:lpwstr>1055-12.1.0.28032</vt:lpwstr>
  </property>
  <property fmtid="{D5CDD505-2E9C-101B-9397-08002B2CF9AE}" pid="4" name="ICV">
    <vt:lpwstr>261F35144C6743CB81F4C0BB02830CCA_12</vt:lpwstr>
  </property>
</Properties>
</file>