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7373" w14:textId="77777777" w:rsidR="00D55E04" w:rsidRDefault="00D55E04">
      <w:pPr>
        <w:spacing w:after="240"/>
      </w:pPr>
    </w:p>
    <w:p w14:paraId="0301F592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1. AMAÇ VE KAPSAM</w:t>
      </w:r>
    </w:p>
    <w:p w14:paraId="7D36A000" w14:textId="77777777" w:rsidR="00D55E0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talimatın amacı, Üniversitemiz yerleşkelerinde bulunan kesintisiz güç kaynaklarının kritik yüklerin sürekliliğini sağlayacak biçimde, güvenli ve enerji verimli olarak işletilmesine yönelik kuralları belirlemektir.</w:t>
      </w:r>
    </w:p>
    <w:p w14:paraId="33A52886" w14:textId="77777777" w:rsidR="00D55E0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talimat, UPS grubundaki ekipmanların işletilmesinden sorumlu personel ile hizmet alımı yoluyla bu işleri yürüten yüklenici personelini kapsar. Talimat, TS EN ISO 50001:2018 standardının 8.1 Operasyonel Planlama ve Kontrol maddesi kapsamında hazırlanmıştır.</w:t>
      </w:r>
    </w:p>
    <w:p w14:paraId="62106549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2. SORUMLULAR</w:t>
      </w:r>
    </w:p>
    <w:p w14:paraId="2A0A7BBC" w14:textId="77777777" w:rsidR="00D55E0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Ekipmanın bu talimata uygun işletilmesinden Bilgi İşlem Daire Başkanlığı / Yapı İşleri ve Teknik Daire Başkanlığı sorumludur.</w:t>
      </w:r>
    </w:p>
    <w:p w14:paraId="6F39A972" w14:textId="77777777" w:rsidR="00D55E0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Talimatın hazırlanması, güncel tutulması ve uygulamanın izlenmesinden Enerji Yönetimi Koordinatörlüğü sorumludur.</w:t>
      </w:r>
    </w:p>
    <w:p w14:paraId="12266591" w14:textId="77777777" w:rsidR="00D55E0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Personelin talimat konusunda bilgilendirilmesi ve eğitiminden Personel Daire Başkanlığı ile Enerji Yönetimi Koordinatörlüğü birlikte sorumludur.</w:t>
      </w:r>
    </w:p>
    <w:p w14:paraId="6613158F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3. GÜVENLİK KURALLARI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4"/>
      </w:tblGrid>
      <w:tr w:rsidR="00D55E04" w14:paraId="5B93165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DF2F2"/>
          </w:tcPr>
          <w:p w14:paraId="052EFD66" w14:textId="77777777" w:rsidR="00D55E04" w:rsidRDefault="00000000">
            <w:pPr>
              <w:spacing w:before="100" w:after="80"/>
            </w:pPr>
            <w:r>
              <w:rPr>
                <w:rFonts w:ascii="Calibri" w:eastAsia="Calibri" w:hAnsi="Calibri" w:cs="Calibri"/>
                <w:b/>
                <w:bCs/>
                <w:color w:val="9C0006"/>
                <w:sz w:val="19"/>
                <w:szCs w:val="19"/>
              </w:rPr>
              <w:t>GÜVENLİK KURALLARI - Bu bölüm okunmadan cihaza müdahale edilmez.</w:t>
            </w:r>
          </w:p>
          <w:p w14:paraId="76BBDB7D" w14:textId="77777777" w:rsidR="00D55E0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UPS girişindeki enerji kesilse dahi akü grubu ve çıkış terminalleri enerjili kalır; müdahale öncesi tüm izolasyon adımları uygulanır.</w:t>
            </w:r>
          </w:p>
          <w:p w14:paraId="1FE03569" w14:textId="77777777" w:rsidR="00D55E0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Akü grubu yüksek kısa devre akımı verebilir; akü mahallinde metal takı ve iletken alet ile çalışılmaz, yalıtımlı el aleti kullanılır.</w:t>
            </w:r>
          </w:p>
          <w:p w14:paraId="776DBF4E" w14:textId="77777777" w:rsidR="00D55E0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Akü odasında hidrojen birikimi riskine karşı havalandırma sürekli çalışır durumda tutulur; ateş kaynağı ile girilmez.</w:t>
            </w:r>
          </w:p>
          <w:p w14:paraId="4850FC16" w14:textId="77777777" w:rsidR="00D55E0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Akü elektroliti aşındırıcıdır; sızıntı görüldüğünde temas edilmez, koruyucu donanımla müdahale edilir.</w:t>
            </w:r>
          </w:p>
          <w:p w14:paraId="65E3AF6E" w14:textId="77777777" w:rsidR="00D55E0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Bypass geçişleri yalnızca üretici prosedürüne uygun olarak ve yetkili personel tarafından yapılır.</w:t>
            </w:r>
          </w:p>
          <w:p w14:paraId="6ACE0E30" w14:textId="77777777" w:rsidR="00D55E0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Akü mahalli depo olarak kullanılmaz.</w:t>
            </w:r>
          </w:p>
          <w:p w14:paraId="7E03319C" w14:textId="77777777" w:rsidR="00D55E04" w:rsidRDefault="00D55E04">
            <w:pPr>
              <w:spacing w:after="60"/>
            </w:pPr>
          </w:p>
        </w:tc>
      </w:tr>
    </w:tbl>
    <w:p w14:paraId="34CD24BB" w14:textId="77777777" w:rsidR="00D55E04" w:rsidRDefault="00D55E04">
      <w:pPr>
        <w:spacing w:after="140"/>
      </w:pPr>
    </w:p>
    <w:p w14:paraId="3D06EFF4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4. DEVREYE ALMA</w:t>
      </w:r>
    </w:p>
    <w:p w14:paraId="4E302B32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Giriş gerilimi, faz sırası ve topraklama bağlantıları kontrol edilir.</w:t>
      </w:r>
    </w:p>
    <w:p w14:paraId="28F608EA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Akü grubu bağlantı terminallerinin sıkılığı ve akü gerilimleri kontrol edilir.</w:t>
      </w:r>
    </w:p>
    <w:p w14:paraId="01C0B421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Yükleme oranının üretici verim eğrisine uygun bölgede kalacağı doğrulanır.</w:t>
      </w:r>
    </w:p>
    <w:p w14:paraId="58CB1587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Akü mahalli havalandırma ve ortam sıcaklığı kontrol edilir.</w:t>
      </w:r>
    </w:p>
    <w:p w14:paraId="0205B716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Sistem üretici prosedürüne uygun sırayla devreye alınır; alarm listesi kontrol edilerek boş olduğu doğrulanır.</w:t>
      </w:r>
    </w:p>
    <w:p w14:paraId="304D85B5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Devreye alma sonrası kısa süreli fonksiyon testi yapılır ve sonucu kaydedilir.</w:t>
      </w:r>
    </w:p>
    <w:p w14:paraId="290F4BDF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5. NORMAL İŞLETME</w:t>
      </w:r>
    </w:p>
    <w:p w14:paraId="4ADE6FB2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Yükleme oranı, verimin en yüksek olduğu bölgede tutulur; çok düşük yükleme verim kaybına yol açar.</w:t>
      </w:r>
    </w:p>
    <w:p w14:paraId="526FD6A8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lastRenderedPageBreak/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Akü ortam sıcaklığı üreticinin önerdiği aralıkta tutulur; gereğinden fazla soğutma ilave enerji tüketimidir.</w:t>
      </w:r>
    </w:p>
    <w:p w14:paraId="278AC074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Alarm ve arıza kayıtları düzenli olarak gözden geçirilir ve kaydedilir.</w:t>
      </w:r>
    </w:p>
    <w:p w14:paraId="1105D851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Kritik olmayan yükler UPS beslemesinden ayrılır.</w:t>
      </w:r>
    </w:p>
    <w:p w14:paraId="28485B6B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Yüksek verim (eko) modu kullanımı, kritik yük gereklilikleri ve risk değerlendirmesi sonrasına bağlı olarak belirlenir.</w:t>
      </w:r>
    </w:p>
    <w:p w14:paraId="7AE7CFFD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Kritik parametreler UPS İşletme Kontrol Formuna kaydedilir.</w:t>
      </w:r>
    </w:p>
    <w:p w14:paraId="2A231EFD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6. AYAR DEĞERLERİ VE İZLEME</w:t>
      </w:r>
    </w:p>
    <w:p w14:paraId="20688FFA" w14:textId="77777777" w:rsidR="00D55E0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ekipmana ait kritik işletme parametreleri, hedef ve kabul aralıkları ile izleme sıklıkları ÖEK Operasyonel Kontrol Talimatında tanımlanmıştır. Ölçülen değerler ilgili İşletme Kontrol Formuna kaydedilir.</w:t>
      </w:r>
    </w:p>
    <w:p w14:paraId="666828E8" w14:textId="77777777" w:rsidR="00D55E0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Hedef ve kabul aralıkları; üretici kataloğu, işletme kılavuzu, devreye alma (test) raporları ve varsa enerji etüt sonuçları esas alınarak kesinleştirilir. Ayar değerleri, Enerji Yönetimi Koordinatörlüğüne bilgi verilmeksizin değiştirilmez.</w:t>
      </w:r>
    </w:p>
    <w:p w14:paraId="44F64A3C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7. DEVREDEN ÇIKARMA</w:t>
      </w:r>
    </w:p>
    <w:p w14:paraId="378AC699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Devre dışı bırakma öncesinde beslenen kritik yükler ve kullanıcılar bilgilendirilir.</w:t>
      </w:r>
    </w:p>
    <w:p w14:paraId="61F1BD83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Yük, üretici prosedürüne uygun olarak bakım bypass hattına aktarılır.</w:t>
      </w:r>
    </w:p>
    <w:p w14:paraId="120033F1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Akü grubu izole edilir ve gerekli emniyet adımları uygulanır.</w:t>
      </w:r>
    </w:p>
    <w:p w14:paraId="2CD566DD" w14:textId="77777777" w:rsidR="00D55E0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İşlem tarih, saat ve gerekçesiyle birlikte kayıt altına alınır.</w:t>
      </w:r>
    </w:p>
    <w:p w14:paraId="11D7FC9D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8. ANORMAL DURUM VE ARIZA HÂLİNDE YAPILACAKLAR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4"/>
      </w:tblGrid>
      <w:tr w:rsidR="00D55E04" w14:paraId="5DB2907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602BBB9" w14:textId="77777777" w:rsidR="00D55E04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Durum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51E873E2" w14:textId="77777777" w:rsidR="00D55E04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Yapılacak İşlem</w:t>
            </w:r>
          </w:p>
        </w:tc>
      </w:tr>
      <w:tr w:rsidR="00D55E04" w14:paraId="0E3A4DC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65D56F6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Akü arıza / akü zayıf alarmı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DDEF82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Akü grubu gerilimleri ve bağlantıları kontrol edilir; otonomi testi planlanır, gerekiyorsa akü değişimi talep edilir.</w:t>
            </w:r>
          </w:p>
        </w:tc>
      </w:tr>
      <w:tr w:rsidR="00D55E04" w14:paraId="5991E1E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DC5C4CB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Aşırı yük alarmı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71B9E39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Bağlı yükler gözden geçirilir; kritik olmayan yükler ayrılır.</w:t>
            </w:r>
          </w:p>
        </w:tc>
      </w:tr>
      <w:tr w:rsidR="00D55E04" w14:paraId="02A94F9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C95062E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Bypass moduna geçiş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1AFEB0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Geçiş nedeni araştırılır; kritik yükler koruma dışında kaldığından ivedilikle giderilir.</w:t>
            </w:r>
          </w:p>
        </w:tc>
      </w:tr>
      <w:tr w:rsidR="00D55E04" w14:paraId="2BA7D71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45F7A1F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Akü ortam sıcaklığının yükselmesi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DDCD36D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İklimlendirme ve havalandırma kontrol edilir; yüksek sıcaklık akü ömrünü kısaltır.</w:t>
            </w:r>
          </w:p>
        </w:tc>
      </w:tr>
      <w:tr w:rsidR="00D55E04" w14:paraId="6BFABD9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F43732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Yükleme oranının çok düşük olması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3F653D5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Modül veya ünite yapılandırması gözden geçirilerek verim kaybı değerlendirilir.</w:t>
            </w:r>
          </w:p>
        </w:tc>
      </w:tr>
      <w:tr w:rsidR="00D55E04" w14:paraId="495CBA9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D490276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Akü sızıntısı veya şişme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4F014DA" w14:textId="77777777" w:rsidR="00D55E0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Sisteme müdahale edilmez, mahal havalandırılır ve yetkili servis çağrılır.</w:t>
            </w:r>
          </w:p>
        </w:tc>
      </w:tr>
    </w:tbl>
    <w:p w14:paraId="056E68E8" w14:textId="77777777" w:rsidR="00D55E04" w:rsidRDefault="00D55E04">
      <w:pPr>
        <w:spacing w:after="160"/>
      </w:pPr>
    </w:p>
    <w:p w14:paraId="77BB350A" w14:textId="77777777" w:rsidR="00D55E0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Giderilemeyen veya tekrarlayan durumlarda PR-011 Bakım-Onarım Prosedürü kapsamında bakım talebi açılır. Enerji performansında belirgin kayba yol açan durumlar Enerji Yönetimi Koordinatörlüğüne bildirilir.</w:t>
      </w:r>
    </w:p>
    <w:p w14:paraId="63EEB9A4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9. ENERJİ VERİMLİLİĞİ KURALLARI</w:t>
      </w:r>
    </w:p>
    <w:p w14:paraId="5854AFE7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UPS'in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ihtiyaçtan büyük seçilmesi düşük yükleme oranı ve verim kaybı doğurur; kapasite planlaması gerçek yüke göre yapılır.</w:t>
      </w:r>
    </w:p>
    <w:p w14:paraId="43ED1D44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Akü odasının gereğinden fazla soğutulması gereksiz tüketimdir; üreticinin önerdiği sıcaklık aralığı yeterlidir.</w:t>
      </w:r>
    </w:p>
    <w:p w14:paraId="7A888634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Kritik olmayan yüklerin ayrılması çevrim kayıplarını azaltır.</w:t>
      </w:r>
    </w:p>
    <w:p w14:paraId="62916430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>Yeni alımlarda verim eğrisi ve yüksek verim modu özelliği teknik şartnameye dâhil edilir.</w:t>
      </w:r>
    </w:p>
    <w:p w14:paraId="7EBD6378" w14:textId="77777777" w:rsidR="00D55E0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10. İLGİLİ DOKÜMANLAR VE KAYITLAR</w:t>
      </w:r>
    </w:p>
    <w:p w14:paraId="429DF139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TS EN ISO 50001:2018 Enerji Yönetim Sistemleri Standardı (Madde 8.1)</w:t>
      </w:r>
    </w:p>
    <w:p w14:paraId="403BF0A6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Operasyonel Kontrol Talimatı</w:t>
      </w:r>
    </w:p>
    <w:p w14:paraId="568BDB15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Ups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İşletme Kontrol Formu</w:t>
      </w:r>
    </w:p>
    <w:p w14:paraId="4E60991B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Ups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Periyodik Bakım Takip Formu</w:t>
      </w:r>
    </w:p>
    <w:p w14:paraId="6ADE90E6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Yıllık Bakım Planı</w:t>
      </w:r>
    </w:p>
    <w:p w14:paraId="7769BD90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PR-011 Bakım-Onarım Prosedürü</w:t>
      </w:r>
    </w:p>
    <w:p w14:paraId="2E9A40D0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YD-090 Yıldız Teknik Üniversitesi Enerji Politikası</w:t>
      </w:r>
    </w:p>
    <w:p w14:paraId="6EB53D02" w14:textId="77777777" w:rsidR="00D55E0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Üretici işletme ve bakım kılavuzu</w:t>
      </w:r>
    </w:p>
    <w:p w14:paraId="39F26093" w14:textId="77777777" w:rsidR="00D55E04" w:rsidRDefault="00D55E04">
      <w:pPr>
        <w:spacing w:before="400"/>
      </w:pP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4"/>
        <w:gridCol w:w="3738"/>
        <w:gridCol w:w="1942"/>
      </w:tblGrid>
      <w:tr w:rsidR="00D55E04" w14:paraId="2702343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226FC225" w14:textId="77777777" w:rsidR="00D55E04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Hazırlayan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3477B7A5" w14:textId="77777777" w:rsidR="00D55E04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Kontrol Eden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6FCD033D" w14:textId="77777777" w:rsidR="00D55E04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Onaylayan</w:t>
            </w:r>
          </w:p>
        </w:tc>
      </w:tr>
      <w:tr w:rsidR="00D55E04" w14:paraId="3B794492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9B1CBF" w14:textId="77777777" w:rsidR="00D55E04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Enerji Yönetimi Koordinatörlüğü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BAA8648" w14:textId="77777777" w:rsidR="00D55E04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Yapı İşleri ve Teknik Daire Başkanlığı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7EE4927" w14:textId="77777777" w:rsidR="00D55E04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Yönetim Temsilcisi</w:t>
            </w:r>
          </w:p>
        </w:tc>
      </w:tr>
    </w:tbl>
    <w:p w14:paraId="364861FE" w14:textId="77777777" w:rsidR="00742C30" w:rsidRDefault="00742C30"/>
    <w:sectPr w:rsidR="00742C30">
      <w:headerReference w:type="default" r:id="rId7"/>
      <w:footerReference w:type="default" r:id="rId8"/>
      <w:pgSz w:w="11906" w:h="16838"/>
      <w:pgMar w:top="850" w:right="900" w:bottom="85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CF1A8" w14:textId="77777777" w:rsidR="00742C30" w:rsidRDefault="00742C30" w:rsidP="00FB6DAA">
      <w:r>
        <w:separator/>
      </w:r>
    </w:p>
  </w:endnote>
  <w:endnote w:type="continuationSeparator" w:id="0">
    <w:p w14:paraId="5E5C615B" w14:textId="77777777" w:rsidR="00742C30" w:rsidRDefault="00742C30" w:rsidP="00FB6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FB6DAA" w:rsidRPr="00151E02" w14:paraId="0255F497" w14:textId="77777777" w:rsidTr="00124A28">
      <w:trPr>
        <w:jc w:val="center"/>
      </w:trPr>
      <w:tc>
        <w:tcPr>
          <w:tcW w:w="3151" w:type="dxa"/>
        </w:tcPr>
        <w:p w14:paraId="23549AC1" w14:textId="77777777" w:rsidR="00FB6DAA" w:rsidRPr="00A22E0A" w:rsidRDefault="00FB6DAA" w:rsidP="00FB6DAA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Hazırlayan</w:t>
          </w:r>
        </w:p>
      </w:tc>
      <w:tc>
        <w:tcPr>
          <w:tcW w:w="3259" w:type="dxa"/>
        </w:tcPr>
        <w:p w14:paraId="7FC194F5" w14:textId="77777777" w:rsidR="00FB6DAA" w:rsidRPr="00A22E0A" w:rsidRDefault="00FB6DAA" w:rsidP="00FB6DAA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Sistem Onayı</w:t>
          </w:r>
        </w:p>
      </w:tc>
      <w:tc>
        <w:tcPr>
          <w:tcW w:w="3371" w:type="dxa"/>
        </w:tcPr>
        <w:p w14:paraId="407C79B5" w14:textId="77777777" w:rsidR="00FB6DAA" w:rsidRPr="00A22E0A" w:rsidRDefault="00FB6DAA" w:rsidP="00FB6DAA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Yürürlük Onayı</w:t>
          </w:r>
        </w:p>
      </w:tc>
    </w:tr>
    <w:tr w:rsidR="00FB6DAA" w14:paraId="1031069D" w14:textId="77777777" w:rsidTr="00124A28">
      <w:trPr>
        <w:trHeight w:val="1002"/>
        <w:jc w:val="center"/>
      </w:trPr>
      <w:tc>
        <w:tcPr>
          <w:tcW w:w="3151" w:type="dxa"/>
        </w:tcPr>
        <w:p w14:paraId="3695048C" w14:textId="77777777" w:rsidR="00FB6DAA" w:rsidRPr="00A22E0A" w:rsidRDefault="00FB6DAA" w:rsidP="00FB6DAA">
          <w:pPr>
            <w:jc w:val="center"/>
          </w:pPr>
          <w:r>
            <w:t>Birim Kalite Sorumlusu</w:t>
          </w:r>
        </w:p>
      </w:tc>
      <w:tc>
        <w:tcPr>
          <w:tcW w:w="3259" w:type="dxa"/>
        </w:tcPr>
        <w:p w14:paraId="0DDC317A" w14:textId="77777777" w:rsidR="00FB6DAA" w:rsidRDefault="00FB6DAA" w:rsidP="00FB6DAA">
          <w:pPr>
            <w:jc w:val="center"/>
          </w:pPr>
          <w:r>
            <w:t>Yönetim Temsilcisi</w:t>
          </w:r>
        </w:p>
      </w:tc>
      <w:tc>
        <w:tcPr>
          <w:tcW w:w="3371" w:type="dxa"/>
        </w:tcPr>
        <w:p w14:paraId="5362CBCB" w14:textId="77777777" w:rsidR="00FB6DAA" w:rsidRDefault="00FB6DAA" w:rsidP="00FB6DAA">
          <w:pPr>
            <w:jc w:val="center"/>
          </w:pPr>
          <w:r>
            <w:t>Koordinatör</w:t>
          </w:r>
        </w:p>
      </w:tc>
    </w:tr>
  </w:tbl>
  <w:p w14:paraId="410193CF" w14:textId="77777777" w:rsidR="00FB6DAA" w:rsidRDefault="00FB6D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C8695" w14:textId="77777777" w:rsidR="00742C30" w:rsidRDefault="00742C30" w:rsidP="00FB6DAA">
      <w:r>
        <w:separator/>
      </w:r>
    </w:p>
  </w:footnote>
  <w:footnote w:type="continuationSeparator" w:id="0">
    <w:p w14:paraId="14569B6F" w14:textId="77777777" w:rsidR="00742C30" w:rsidRDefault="00742C30" w:rsidP="00FB6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49"/>
      <w:gridCol w:w="4078"/>
      <w:gridCol w:w="3054"/>
      <w:gridCol w:w="1417"/>
    </w:tblGrid>
    <w:tr w:rsidR="00FB6DAA" w14:paraId="4BDDB1EA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0A5E82DC" w14:textId="77777777" w:rsidR="00FB6DAA" w:rsidRDefault="00FB6DAA" w:rsidP="00FB6DAA">
          <w:pPr>
            <w:jc w:val="center"/>
          </w:pPr>
          <w:r>
            <w:rPr>
              <w:noProof/>
            </w:rPr>
            <w:drawing>
              <wp:inline distT="0" distB="0" distL="0" distR="0" wp14:anchorId="1993448B" wp14:editId="41B9573F">
                <wp:extent cx="752475" cy="752475"/>
                <wp:effectExtent l="0" t="0" r="9525" b="9525"/>
                <wp:docPr id="765261" name="Resi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4621BB-294A-4239-079D-2F64CAE5E13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261" name="Resim 2">
                          <a:extLst>
                            <a:ext uri="{FF2B5EF4-FFF2-40B4-BE49-F238E27FC236}">
                              <a16:creationId xmlns:a16="http://schemas.microsoft.com/office/drawing/2014/main" id="{474621BB-294A-4239-079D-2F64CAE5E13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56867862" w14:textId="77777777" w:rsidR="00FB6DAA" w:rsidRDefault="00FB6DAA" w:rsidP="00FB6DAA">
          <w:pPr>
            <w:spacing w:before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3"/>
              <w:szCs w:val="23"/>
            </w:rPr>
            <w:t>UPS (KESİNTİSİZ GÜÇ KAYNAĞI)</w:t>
          </w:r>
        </w:p>
        <w:p w14:paraId="2C3D34F7" w14:textId="7FC528EE" w:rsidR="00FB6DAA" w:rsidRDefault="00FB6DAA" w:rsidP="00FB6DAA">
          <w:pPr>
            <w:spacing w:after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3"/>
              <w:szCs w:val="23"/>
            </w:rPr>
            <w:t>ÇALIŞMA TALİMATI</w:t>
          </w:r>
        </w:p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325C4B7" w14:textId="77777777" w:rsidR="00FB6DAA" w:rsidRPr="003B70A3" w:rsidRDefault="00FB6DAA" w:rsidP="00FB6DA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Doküman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AF88A48" w14:textId="6D1C98CF" w:rsidR="00FB6DAA" w:rsidRPr="003B70A3" w:rsidRDefault="00FB6DAA" w:rsidP="00FB6DAA">
          <w:pPr>
            <w:spacing w:before="20" w:after="20"/>
          </w:pPr>
          <w:r w:rsidRPr="003B70A3">
            <w:t>TL-38</w:t>
          </w:r>
          <w:r>
            <w:t>6</w:t>
          </w:r>
        </w:p>
      </w:tc>
    </w:tr>
    <w:tr w:rsidR="00FB6DAA" w14:paraId="7E577B26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2FF3BF9" w14:textId="77777777" w:rsidR="00FB6DAA" w:rsidRDefault="00FB6DAA" w:rsidP="00FB6DAA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4AC6A64" w14:textId="77777777" w:rsidR="00FB6DAA" w:rsidRDefault="00FB6DAA" w:rsidP="00FB6DAA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57A5B3D" w14:textId="77777777" w:rsidR="00FB6DAA" w:rsidRPr="003B70A3" w:rsidRDefault="00FB6DAA" w:rsidP="00FB6DA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İlk Yayın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20B15FF" w14:textId="77777777" w:rsidR="00FB6DAA" w:rsidRPr="003B70A3" w:rsidRDefault="00FB6DAA" w:rsidP="00FB6DAA">
          <w:pPr>
            <w:spacing w:before="20" w:after="20"/>
          </w:pPr>
          <w:r w:rsidRPr="003B70A3">
            <w:t>21.09.2026</w:t>
          </w:r>
        </w:p>
      </w:tc>
    </w:tr>
    <w:tr w:rsidR="00FB6DAA" w14:paraId="2EFBF812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D1C64C1" w14:textId="77777777" w:rsidR="00FB6DAA" w:rsidRDefault="00FB6DAA" w:rsidP="00FB6DAA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5522BEF" w14:textId="77777777" w:rsidR="00FB6DAA" w:rsidRDefault="00FB6DAA" w:rsidP="00FB6DAA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C6C5859" w14:textId="77777777" w:rsidR="00FB6DAA" w:rsidRPr="003B70A3" w:rsidRDefault="00FB6DAA" w:rsidP="00FB6DA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3863714" w14:textId="77777777" w:rsidR="00FB6DAA" w:rsidRPr="003B70A3" w:rsidRDefault="00FB6DAA" w:rsidP="00FB6DAA">
          <w:pPr>
            <w:spacing w:before="20" w:after="20"/>
            <w:jc w:val="center"/>
          </w:pPr>
        </w:p>
      </w:tc>
    </w:tr>
    <w:tr w:rsidR="00FB6DAA" w14:paraId="115A9918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368A368" w14:textId="77777777" w:rsidR="00FB6DAA" w:rsidRDefault="00FB6DAA" w:rsidP="00FB6DAA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0519098" w14:textId="77777777" w:rsidR="00FB6DAA" w:rsidRDefault="00FB6DAA" w:rsidP="00FB6DAA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424D975" w14:textId="77777777" w:rsidR="00FB6DAA" w:rsidRPr="003B70A3" w:rsidRDefault="00FB6DAA" w:rsidP="00FB6DA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4B726DC" w14:textId="77777777" w:rsidR="00FB6DAA" w:rsidRPr="003B70A3" w:rsidRDefault="00FB6DAA" w:rsidP="00FB6DA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00</w:t>
          </w:r>
        </w:p>
      </w:tc>
    </w:tr>
    <w:tr w:rsidR="00FB6DAA" w14:paraId="6991CDDB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BAFF905" w14:textId="77777777" w:rsidR="00FB6DAA" w:rsidRDefault="00FB6DAA" w:rsidP="00FB6DAA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8F123B7" w14:textId="77777777" w:rsidR="00FB6DAA" w:rsidRDefault="00FB6DAA" w:rsidP="00FB6DAA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5F3D05D" w14:textId="77777777" w:rsidR="00FB6DAA" w:rsidRPr="003B70A3" w:rsidRDefault="00FB6DAA" w:rsidP="00FB6DAA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Sayfa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58D520F" w14:textId="77777777" w:rsidR="00FB6DAA" w:rsidRPr="003B70A3" w:rsidRDefault="00FB6DAA" w:rsidP="00FB6DAA">
          <w:pPr>
            <w:spacing w:before="20" w:after="20"/>
          </w:pPr>
          <w:r w:rsidRPr="003B70A3">
            <w:fldChar w:fldCharType="begin"/>
          </w:r>
          <w:r w:rsidRPr="003B70A3">
            <w:instrText xml:space="preserve"> PAGE   \* MERGEFORMAT </w:instrText>
          </w:r>
          <w:r w:rsidRPr="003B70A3">
            <w:fldChar w:fldCharType="separate"/>
          </w:r>
          <w:r w:rsidRPr="003B70A3">
            <w:rPr>
              <w:noProof/>
            </w:rPr>
            <w:t>1</w:t>
          </w:r>
          <w:r w:rsidRPr="003B70A3">
            <w:fldChar w:fldCharType="end"/>
          </w:r>
          <w: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 w14:paraId="2CEB57E1" w14:textId="77777777" w:rsidR="00FB6DAA" w:rsidRDefault="00FB6DA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8334D"/>
    <w:multiLevelType w:val="hybridMultilevel"/>
    <w:tmpl w:val="87B6D808"/>
    <w:lvl w:ilvl="0" w:tplc="371EE802">
      <w:start w:val="1"/>
      <w:numFmt w:val="bullet"/>
      <w:lvlText w:val="●"/>
      <w:lvlJc w:val="left"/>
      <w:pPr>
        <w:ind w:left="720" w:hanging="360"/>
      </w:pPr>
    </w:lvl>
    <w:lvl w:ilvl="1" w:tplc="557C126E">
      <w:start w:val="1"/>
      <w:numFmt w:val="bullet"/>
      <w:lvlText w:val="○"/>
      <w:lvlJc w:val="left"/>
      <w:pPr>
        <w:ind w:left="1440" w:hanging="360"/>
      </w:pPr>
    </w:lvl>
    <w:lvl w:ilvl="2" w:tplc="6052B1B4">
      <w:start w:val="1"/>
      <w:numFmt w:val="bullet"/>
      <w:lvlText w:val="■"/>
      <w:lvlJc w:val="left"/>
      <w:pPr>
        <w:ind w:left="2160" w:hanging="360"/>
      </w:pPr>
    </w:lvl>
    <w:lvl w:ilvl="3" w:tplc="CD48C006">
      <w:start w:val="1"/>
      <w:numFmt w:val="bullet"/>
      <w:lvlText w:val="●"/>
      <w:lvlJc w:val="left"/>
      <w:pPr>
        <w:ind w:left="2880" w:hanging="360"/>
      </w:pPr>
    </w:lvl>
    <w:lvl w:ilvl="4" w:tplc="1FAA1BA2">
      <w:start w:val="1"/>
      <w:numFmt w:val="bullet"/>
      <w:lvlText w:val="○"/>
      <w:lvlJc w:val="left"/>
      <w:pPr>
        <w:ind w:left="3600" w:hanging="360"/>
      </w:pPr>
    </w:lvl>
    <w:lvl w:ilvl="5" w:tplc="5478EB86">
      <w:start w:val="1"/>
      <w:numFmt w:val="bullet"/>
      <w:lvlText w:val="■"/>
      <w:lvlJc w:val="left"/>
      <w:pPr>
        <w:ind w:left="4320" w:hanging="360"/>
      </w:pPr>
    </w:lvl>
    <w:lvl w:ilvl="6" w:tplc="F20A2FEE">
      <w:start w:val="1"/>
      <w:numFmt w:val="bullet"/>
      <w:lvlText w:val="●"/>
      <w:lvlJc w:val="left"/>
      <w:pPr>
        <w:ind w:left="5040" w:hanging="360"/>
      </w:pPr>
    </w:lvl>
    <w:lvl w:ilvl="7" w:tplc="07D03676">
      <w:start w:val="1"/>
      <w:numFmt w:val="bullet"/>
      <w:lvlText w:val="●"/>
      <w:lvlJc w:val="left"/>
      <w:pPr>
        <w:ind w:left="5760" w:hanging="360"/>
      </w:pPr>
    </w:lvl>
    <w:lvl w:ilvl="8" w:tplc="DCF08974">
      <w:start w:val="1"/>
      <w:numFmt w:val="bullet"/>
      <w:lvlText w:val="●"/>
      <w:lvlJc w:val="left"/>
      <w:pPr>
        <w:ind w:left="6480" w:hanging="360"/>
      </w:pPr>
    </w:lvl>
  </w:abstractNum>
  <w:num w:numId="1" w16cid:durableId="5531539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E04"/>
    <w:rsid w:val="004272BB"/>
    <w:rsid w:val="00742C30"/>
    <w:rsid w:val="00D55E04"/>
    <w:rsid w:val="00FB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4F2B4"/>
  <w15:docId w15:val="{463322F8-F8C7-4A61-B911-8E4F5419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FB6DA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B6DAA"/>
  </w:style>
  <w:style w:type="paragraph" w:styleId="AltBilgi">
    <w:name w:val="footer"/>
    <w:basedOn w:val="Normal"/>
    <w:link w:val="AltBilgiChar"/>
    <w:uiPriority w:val="99"/>
    <w:unhideWhenUsed/>
    <w:rsid w:val="00FB6DA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B6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787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Ceylan Merve BİNİCİ</cp:lastModifiedBy>
  <cp:revision>1</cp:revision>
  <dcterms:created xsi:type="dcterms:W3CDTF">2026-09-03T08:15:00Z</dcterms:created>
  <dcterms:modified xsi:type="dcterms:W3CDTF">2026-09-21T11:36:00Z</dcterms:modified>
</cp:coreProperties>
</file>