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3B746" w14:textId="77777777" w:rsidR="005E4612" w:rsidRDefault="005E4612">
      <w:pPr>
        <w:spacing w:after="240"/>
      </w:pPr>
    </w:p>
    <w:p w14:paraId="309AD8DD" w14:textId="77777777" w:rsidR="005E4612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1. AMAÇ VE KAPSAM</w:t>
      </w:r>
    </w:p>
    <w:p w14:paraId="3F7E675C" w14:textId="77777777" w:rsidR="005E4612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Bu talimatın amacı, Üniversitemiz yerleşkelerinde bulunan kazanların güvenli, mevzuata uygun ve enerji verimli biçimde işletilmesine yönelik kuralları belirlemektir.</w:t>
      </w:r>
    </w:p>
    <w:p w14:paraId="6F4FFC6D" w14:textId="77777777" w:rsidR="005E4612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Bu talimat, KAZAN grubundaki ekipmanların işletilmesinden sorumlu personel ile hizmet alımı yoluyla bu işleri yürüten yüklenici personelini kapsar. Talimat, TS EN ISO 50001:2018 standardının 8.1 Operasyonel Planlama ve Kontrol maddesi kapsamında hazırlanmıştır.</w:t>
      </w:r>
    </w:p>
    <w:p w14:paraId="6A93D0CA" w14:textId="77777777" w:rsidR="005E4612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2. SORUMLULAR</w:t>
      </w:r>
    </w:p>
    <w:p w14:paraId="43BDC480" w14:textId="77777777" w:rsidR="005E4612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Ekipmanın bu talimata uygun işletilmesinden Yapı İşleri ve Teknik Daire Başkanlığı (Isıtma) sorumludur.</w:t>
      </w:r>
    </w:p>
    <w:p w14:paraId="62284AA6" w14:textId="77777777" w:rsidR="005E4612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Talimatın hazırlanması, güncel tutulması ve uygulamanın izlenmesinden Enerji Yönetimi Koordinatörlüğü sorumludur.</w:t>
      </w:r>
    </w:p>
    <w:p w14:paraId="3EC4AE94" w14:textId="77777777" w:rsidR="005E4612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Personelin talimat konusunda bilgilendirilmesi ve eğitiminden Personel Daire Başkanlığı ile Enerji Yönetimi Koordinatörlüğü birlikte sorumludur.</w:t>
      </w:r>
    </w:p>
    <w:p w14:paraId="1A6A294D" w14:textId="77777777" w:rsidR="005E4612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3. GÜVENLİK KURALLARI</w:t>
      </w:r>
    </w:p>
    <w:tbl>
      <w:tblPr>
        <w:tblW w:w="9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4"/>
      </w:tblGrid>
      <w:tr w:rsidR="005E4612" w14:paraId="0943CD0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FDF2F2"/>
          </w:tcPr>
          <w:p w14:paraId="75BF3806" w14:textId="77777777" w:rsidR="005E4612" w:rsidRDefault="00000000">
            <w:pPr>
              <w:spacing w:before="100" w:after="80"/>
            </w:pPr>
            <w:r>
              <w:rPr>
                <w:rFonts w:ascii="Calibri" w:eastAsia="Calibri" w:hAnsi="Calibri" w:cs="Calibri"/>
                <w:b/>
                <w:bCs/>
                <w:color w:val="9C0006"/>
                <w:sz w:val="19"/>
                <w:szCs w:val="19"/>
              </w:rPr>
              <w:t>GÜVENLİK KURALLARI - Bu bölüm okunmadan cihaza müdahale edilmez.</w:t>
            </w:r>
          </w:p>
          <w:p w14:paraId="43D54234" w14:textId="77777777" w:rsidR="005E4612" w:rsidRDefault="00000000">
            <w:pPr>
              <w:pStyle w:val="ListeParagraf"/>
              <w:numPr>
                <w:ilvl w:val="0"/>
                <w:numId w:val="1"/>
              </w:numPr>
              <w:spacing w:after="80" w:line="255" w:lineRule="auto"/>
              <w:jc w:val="both"/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Kazan dairesinde gaz kokusu alındığında hiçbir elektrikli cihaz çalıştırılmaz veya durdurulmaz; mahal havalandırılır, ana gaz vanası kapatılır ve derhal ilgililere haber verilir.</w:t>
            </w:r>
          </w:p>
          <w:p w14:paraId="6759A0D3" w14:textId="77777777" w:rsidR="005E4612" w:rsidRDefault="00000000">
            <w:pPr>
              <w:pStyle w:val="ListeParagraf"/>
              <w:numPr>
                <w:ilvl w:val="0"/>
                <w:numId w:val="1"/>
              </w:numPr>
              <w:spacing w:after="80" w:line="255" w:lineRule="auto"/>
              <w:jc w:val="both"/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Gaz algılama ve otomatik kesme sistemi ile havalandırma menfezleri her zaman çalışır ve açık durumda olmalıdır.</w:t>
            </w:r>
          </w:p>
          <w:p w14:paraId="747BB9FB" w14:textId="77777777" w:rsidR="005E4612" w:rsidRDefault="00000000">
            <w:pPr>
              <w:pStyle w:val="ListeParagraf"/>
              <w:numPr>
                <w:ilvl w:val="0"/>
                <w:numId w:val="1"/>
              </w:numPr>
              <w:spacing w:after="80" w:line="255" w:lineRule="auto"/>
              <w:jc w:val="both"/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Kazan yüksek sıcaklık ve basınç altında çalışır; sıcak yüzeylere temas edilmez, basınç altındaki bağlantılar sökülmez.</w:t>
            </w:r>
          </w:p>
          <w:p w14:paraId="499AD1A3" w14:textId="77777777" w:rsidR="005E4612" w:rsidRDefault="00000000">
            <w:pPr>
              <w:pStyle w:val="ListeParagraf"/>
              <w:numPr>
                <w:ilvl w:val="0"/>
                <w:numId w:val="1"/>
              </w:numPr>
              <w:spacing w:after="80" w:line="255" w:lineRule="auto"/>
              <w:jc w:val="both"/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Baca gazı karbonmonoksit içerir; baca ve bağlantılarında sızdırmazlık bozulduğunda kazan çalıştırılmaz.</w:t>
            </w:r>
          </w:p>
          <w:p w14:paraId="53693301" w14:textId="77777777" w:rsidR="005E4612" w:rsidRDefault="00000000">
            <w:pPr>
              <w:pStyle w:val="ListeParagraf"/>
              <w:numPr>
                <w:ilvl w:val="0"/>
                <w:numId w:val="1"/>
              </w:numPr>
              <w:spacing w:after="80" w:line="255" w:lineRule="auto"/>
              <w:jc w:val="both"/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Kazan dairesi yanıcı ve parlayıcı madde deposu olarak kullanılmaz; yangın söndürme cihazları erişilebilir tutulur.</w:t>
            </w:r>
          </w:p>
          <w:p w14:paraId="05D69092" w14:textId="77777777" w:rsidR="005E4612" w:rsidRDefault="00000000">
            <w:pPr>
              <w:pStyle w:val="ListeParagraf"/>
              <w:numPr>
                <w:ilvl w:val="0"/>
                <w:numId w:val="1"/>
              </w:numPr>
              <w:spacing w:after="80" w:line="255" w:lineRule="auto"/>
              <w:jc w:val="both"/>
            </w:pPr>
            <w:r>
              <w:rPr>
                <w:rFonts w:ascii="Calibri" w:eastAsia="Calibri" w:hAnsi="Calibri" w:cs="Calibri"/>
                <w:color w:val="404040"/>
                <w:sz w:val="18"/>
                <w:szCs w:val="18"/>
              </w:rPr>
              <w:t>Yasal periyodik kontrolü (basınçlı kap muayenesi) geçerli olmayan kazan işletilmez.</w:t>
            </w:r>
          </w:p>
          <w:p w14:paraId="1374F766" w14:textId="77777777" w:rsidR="005E4612" w:rsidRDefault="005E4612">
            <w:pPr>
              <w:spacing w:after="60"/>
            </w:pPr>
          </w:p>
        </w:tc>
      </w:tr>
    </w:tbl>
    <w:p w14:paraId="091DA8F7" w14:textId="77777777" w:rsidR="005E4612" w:rsidRDefault="005E4612">
      <w:pPr>
        <w:spacing w:after="140"/>
      </w:pPr>
    </w:p>
    <w:p w14:paraId="51E7C546" w14:textId="77777777" w:rsidR="005E4612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4. DEVREYE ALMA</w:t>
      </w:r>
    </w:p>
    <w:p w14:paraId="4387FB73" w14:textId="77777777" w:rsidR="005E4612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1. </w:t>
      </w:r>
      <w:r>
        <w:rPr>
          <w:rFonts w:ascii="Calibri" w:eastAsia="Calibri" w:hAnsi="Calibri" w:cs="Calibri"/>
          <w:color w:val="000000"/>
          <w:sz w:val="19"/>
          <w:szCs w:val="19"/>
        </w:rPr>
        <w:t>Sezon öncesinde brülör ayarı yapılır ve baca gazı analizi ile yanma verimi ölçülür.</w:t>
      </w:r>
    </w:p>
    <w:p w14:paraId="52C64FA1" w14:textId="77777777" w:rsidR="005E4612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2. 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Gaz algılama sistemi, emniyet ventili, </w:t>
      </w: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presostat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 xml:space="preserve"> ve limit termostat gibi emniyet donanımları test edilir.</w:t>
      </w:r>
    </w:p>
    <w:p w14:paraId="1CE9C010" w14:textId="77777777" w:rsidR="005E4612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3. </w:t>
      </w:r>
      <w:r>
        <w:rPr>
          <w:rFonts w:ascii="Calibri" w:eastAsia="Calibri" w:hAnsi="Calibri" w:cs="Calibri"/>
          <w:color w:val="000000"/>
          <w:sz w:val="19"/>
          <w:szCs w:val="19"/>
        </w:rPr>
        <w:t>Kazan suyu seviyesi, sistem basıncı ve genleşme deposu basıncı kontrol edilir.</w:t>
      </w:r>
    </w:p>
    <w:p w14:paraId="4E79E0DB" w14:textId="77777777" w:rsidR="005E4612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4. </w:t>
      </w:r>
      <w:r>
        <w:rPr>
          <w:rFonts w:ascii="Calibri" w:eastAsia="Calibri" w:hAnsi="Calibri" w:cs="Calibri"/>
          <w:color w:val="000000"/>
          <w:sz w:val="19"/>
          <w:szCs w:val="19"/>
        </w:rPr>
        <w:t>Baca bağlantısının sızdırmaz ve tıkanıklıktan arınmış olduğu doğrulanır.</w:t>
      </w:r>
    </w:p>
    <w:p w14:paraId="34B4107E" w14:textId="77777777" w:rsidR="005E4612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5. </w:t>
      </w:r>
      <w:r>
        <w:rPr>
          <w:rFonts w:ascii="Calibri" w:eastAsia="Calibri" w:hAnsi="Calibri" w:cs="Calibri"/>
          <w:color w:val="000000"/>
          <w:sz w:val="19"/>
          <w:szCs w:val="19"/>
        </w:rPr>
        <w:t>Otomasyondaki dış hava kompanzasyon eğrisi ve çıkış suyu ayar değeri doğrulanır.</w:t>
      </w:r>
    </w:p>
    <w:p w14:paraId="7AE990EE" w14:textId="77777777" w:rsidR="005E4612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6. </w:t>
      </w:r>
      <w:r>
        <w:rPr>
          <w:rFonts w:ascii="Calibri" w:eastAsia="Calibri" w:hAnsi="Calibri" w:cs="Calibri"/>
          <w:color w:val="000000"/>
          <w:sz w:val="19"/>
          <w:szCs w:val="19"/>
        </w:rPr>
        <w:t>Kazan üretici talimatına uygun sırayla devreye alınır ve ilk çalışma süresince yanma parametreleri izlenir.</w:t>
      </w:r>
    </w:p>
    <w:p w14:paraId="6D69EE86" w14:textId="77777777" w:rsidR="005E4612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5. NORMAL İŞLETME</w:t>
      </w:r>
    </w:p>
    <w:p w14:paraId="13F07275" w14:textId="77777777" w:rsidR="005E4612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1. </w:t>
      </w:r>
      <w:r>
        <w:rPr>
          <w:rFonts w:ascii="Calibri" w:eastAsia="Calibri" w:hAnsi="Calibri" w:cs="Calibri"/>
          <w:color w:val="000000"/>
          <w:sz w:val="19"/>
          <w:szCs w:val="19"/>
        </w:rPr>
        <w:t>Kazan çıkış suyu sıcaklığı dış hava kompanzasyon eğrisine göre yönetilir; sabit yüksek değerde çalıştırılmaz.</w:t>
      </w:r>
    </w:p>
    <w:p w14:paraId="0A63BC03" w14:textId="77777777" w:rsidR="005E4612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lastRenderedPageBreak/>
        <w:t xml:space="preserve">2. </w:t>
      </w:r>
      <w:r>
        <w:rPr>
          <w:rFonts w:ascii="Calibri" w:eastAsia="Calibri" w:hAnsi="Calibri" w:cs="Calibri"/>
          <w:color w:val="000000"/>
          <w:sz w:val="19"/>
          <w:szCs w:val="19"/>
        </w:rPr>
        <w:t>Yoğuşmalı kazanlarda dönüş suyu sıcaklığının düşük tutulması sağlanır; aksi hâlde yoğuşma gerçekleşmez ve beklenen verim elde edilemez.</w:t>
      </w:r>
    </w:p>
    <w:p w14:paraId="2F3079D6" w14:textId="77777777" w:rsidR="005E4612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3. </w:t>
      </w: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Kaskad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 xml:space="preserve"> sistemlerde yalnızca yükün gerektirdiği sayıda kazan çalıştırılır.</w:t>
      </w:r>
    </w:p>
    <w:p w14:paraId="71BEC9CD" w14:textId="77777777" w:rsidR="005E4612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4. </w:t>
      </w:r>
      <w:r>
        <w:rPr>
          <w:rFonts w:ascii="Calibri" w:eastAsia="Calibri" w:hAnsi="Calibri" w:cs="Calibri"/>
          <w:color w:val="000000"/>
          <w:sz w:val="19"/>
          <w:szCs w:val="19"/>
        </w:rPr>
        <w:t>Brülörün kısa aralıklarla devreye girip durması (kısa çevrim) izlenir; tespit edilirse kademe ve modülasyon ayarları gözden geçirilir.</w:t>
      </w:r>
    </w:p>
    <w:p w14:paraId="3F50AD1E" w14:textId="77777777" w:rsidR="005E4612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5. </w:t>
      </w:r>
      <w:r>
        <w:rPr>
          <w:rFonts w:ascii="Calibri" w:eastAsia="Calibri" w:hAnsi="Calibri" w:cs="Calibri"/>
          <w:color w:val="000000"/>
          <w:sz w:val="19"/>
          <w:szCs w:val="19"/>
        </w:rPr>
        <w:t>Kazan suyu iletkenliği ve şartlandırma durumu belirlenen sıklıkta kontrol edilir.</w:t>
      </w:r>
    </w:p>
    <w:p w14:paraId="150E2441" w14:textId="77777777" w:rsidR="005E4612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6. </w:t>
      </w:r>
      <w:r>
        <w:rPr>
          <w:rFonts w:ascii="Calibri" w:eastAsia="Calibri" w:hAnsi="Calibri" w:cs="Calibri"/>
          <w:color w:val="000000"/>
          <w:sz w:val="19"/>
          <w:szCs w:val="19"/>
        </w:rPr>
        <w:t>Kritik parametreler Kazan İşletme Kontrol Formuna kaydedilir.</w:t>
      </w:r>
    </w:p>
    <w:p w14:paraId="5A91889C" w14:textId="77777777" w:rsidR="005E4612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6. AYAR DEĞERLERİ VE İZLEME</w:t>
      </w:r>
    </w:p>
    <w:p w14:paraId="1C32AEF4" w14:textId="77777777" w:rsidR="005E4612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Bu ekipmana ait kritik işletme parametreleri, hedef ve kabul aralıkları ile izleme sıklıkları ÖEK Operasyonel Kontrol Talimatında tanımlanmıştır. Ölçülen değerler ilgili İşletme Kontrol Formuna kaydedilir.</w:t>
      </w:r>
    </w:p>
    <w:p w14:paraId="5F6E77CB" w14:textId="77777777" w:rsidR="005E4612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Hedef ve kabul aralıkları; üretici kataloğu, işletme kılavuzu, devreye alma (test) raporları ve varsa enerji etüt sonuçları esas alınarak kesinleştirilir. Ayar değerleri, Enerji Yönetimi Koordinatörlüğüne bilgi verilmeksizin değiştirilmez.</w:t>
      </w:r>
    </w:p>
    <w:p w14:paraId="2BF68695" w14:textId="77777777" w:rsidR="005E4612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7. DEVREDEN ÇIKARMA</w:t>
      </w:r>
    </w:p>
    <w:p w14:paraId="2B95C1D2" w14:textId="77777777" w:rsidR="005E4612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1. </w:t>
      </w:r>
      <w:r>
        <w:rPr>
          <w:rFonts w:ascii="Calibri" w:eastAsia="Calibri" w:hAnsi="Calibri" w:cs="Calibri"/>
          <w:color w:val="000000"/>
          <w:sz w:val="19"/>
          <w:szCs w:val="19"/>
        </w:rPr>
        <w:t>Sezon sonunda kazan üretici talimatına uygun sırayla durdurulur ve gaz vanası kapatılır.</w:t>
      </w:r>
    </w:p>
    <w:p w14:paraId="2B3957E7" w14:textId="77777777" w:rsidR="005E4612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2. </w:t>
      </w:r>
      <w:r>
        <w:rPr>
          <w:rFonts w:ascii="Calibri" w:eastAsia="Calibri" w:hAnsi="Calibri" w:cs="Calibri"/>
          <w:color w:val="000000"/>
          <w:sz w:val="19"/>
          <w:szCs w:val="19"/>
        </w:rPr>
        <w:t>Isı transfer yüzeyleri ve brülör temizliği yapılır.</w:t>
      </w:r>
    </w:p>
    <w:p w14:paraId="51EDFEC0" w14:textId="77777777" w:rsidR="005E4612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3. </w:t>
      </w:r>
      <w:r>
        <w:rPr>
          <w:rFonts w:ascii="Calibri" w:eastAsia="Calibri" w:hAnsi="Calibri" w:cs="Calibri"/>
          <w:color w:val="000000"/>
          <w:sz w:val="19"/>
          <w:szCs w:val="19"/>
        </w:rPr>
        <w:t>Uzun süreli duruşta korozyona karşı koruma önlemleri uygulanır.</w:t>
      </w:r>
    </w:p>
    <w:p w14:paraId="3252F0AE" w14:textId="77777777" w:rsidR="005E4612" w:rsidRDefault="00000000">
      <w:pPr>
        <w:spacing w:after="90" w:line="258" w:lineRule="auto"/>
        <w:ind w:left="360" w:hanging="360"/>
        <w:jc w:val="both"/>
      </w:pPr>
      <w:r>
        <w:rPr>
          <w:rFonts w:ascii="Calibri" w:eastAsia="Calibri" w:hAnsi="Calibri" w:cs="Calibri"/>
          <w:b/>
          <w:bCs/>
          <w:color w:val="000000"/>
          <w:sz w:val="19"/>
          <w:szCs w:val="19"/>
        </w:rPr>
        <w:t xml:space="preserve">4. </w:t>
      </w:r>
      <w:r>
        <w:rPr>
          <w:rFonts w:ascii="Calibri" w:eastAsia="Calibri" w:hAnsi="Calibri" w:cs="Calibri"/>
          <w:color w:val="000000"/>
          <w:sz w:val="19"/>
          <w:szCs w:val="19"/>
        </w:rPr>
        <w:t>Sezon tüketimi değerlendirilir ve sonuçlar kaydedilir.</w:t>
      </w:r>
    </w:p>
    <w:p w14:paraId="32E81063" w14:textId="77777777" w:rsidR="005E4612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8. ANORMAL DURUM VE ARIZA HÂLİNDE YAPILACAKLAR</w:t>
      </w:r>
    </w:p>
    <w:tbl>
      <w:tblPr>
        <w:tblW w:w="9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5824"/>
      </w:tblGrid>
      <w:tr w:rsidR="005E4612" w14:paraId="0BBE029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0BC98341" w14:textId="77777777" w:rsidR="005E4612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Durum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AF6"/>
            <w:vAlign w:val="center"/>
          </w:tcPr>
          <w:p w14:paraId="4CBD0D8F" w14:textId="77777777" w:rsidR="005E4612" w:rsidRDefault="00000000">
            <w:pPr>
              <w:spacing w:before="50" w:after="50" w:line="250" w:lineRule="auto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Yapılacak İşlem</w:t>
            </w:r>
          </w:p>
        </w:tc>
      </w:tr>
      <w:tr w:rsidR="005E4612" w14:paraId="6F26946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37613F4" w14:textId="77777777" w:rsidR="005E4612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Gaz kokusu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3E83ADA" w14:textId="77777777" w:rsidR="005E4612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Elektrikli cihazlara dokunulmaz, ateş kaynağı yaklaştırılmaz; ana gaz vanası kapatılır, mahal havalandırılır ve derhal ilgililere haber verilir.</w:t>
            </w:r>
          </w:p>
        </w:tc>
      </w:tr>
      <w:tr w:rsidR="005E4612" w14:paraId="1CEC1F8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6186A78" w14:textId="77777777" w:rsidR="005E4612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Brülör arıza (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lockout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) durumu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1B94DD7" w14:textId="77777777" w:rsidR="005E4612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Arıza nedeni okunur; reset işlemi en fazla üretici tarafından izin verilen sayıda denenir, tekrarlıyorsa yetkili servis çağrılır.</w:t>
            </w:r>
          </w:p>
        </w:tc>
      </w:tr>
      <w:tr w:rsidR="005E4612" w14:paraId="37C6AA17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9833406" w14:textId="77777777" w:rsidR="005E4612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Baca gazı CO değerinin yüksek çıkması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96F8ED1" w14:textId="77777777" w:rsidR="005E4612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Kazan durdurulur; brülör ayarı ve baca çekişi kontrol edilir, ayar yapılmadan çalıştırılmaz.</w:t>
            </w:r>
          </w:p>
        </w:tc>
      </w:tr>
      <w:tr w:rsidR="005E4612" w14:paraId="06C9245C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5B77F6BE" w14:textId="77777777" w:rsidR="005E4612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Sistem basıncının düşmesi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441AE51" w14:textId="77777777" w:rsidR="005E4612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Kaçak yönünden tesisat kontrol edilir; sürekli su takviyesi yapılmaz, kaçak giderilir.</w:t>
            </w:r>
          </w:p>
        </w:tc>
      </w:tr>
      <w:tr w:rsidR="005E4612" w14:paraId="08E203BB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D84831C" w14:textId="77777777" w:rsidR="005E4612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Emniyet ventilinin açması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FA6B107" w14:textId="77777777" w:rsidR="005E4612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Kazan durdurulur; basınç ve genleşme deposu kontrol edilir, yetkili servis bilgilendirilir.</w:t>
            </w:r>
          </w:p>
        </w:tc>
      </w:tr>
      <w:tr w:rsidR="005E4612" w14:paraId="7AEB8B8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1B5DA86" w14:textId="77777777" w:rsidR="005E4612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Baca gazı sıcaklığının yükselmesi</w:t>
            </w:r>
          </w:p>
        </w:tc>
        <w:tc>
          <w:tcPr>
            <w:tcW w:w="58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88D2C5C" w14:textId="77777777" w:rsidR="005E4612" w:rsidRDefault="00000000">
            <w:pPr>
              <w:spacing w:before="50" w:after="50" w:line="250" w:lineRule="auto"/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Isı transfer yüzeylerinde kirlilik olarak değerlendirilir ve bakım talebi açılır.</w:t>
            </w:r>
          </w:p>
        </w:tc>
      </w:tr>
    </w:tbl>
    <w:p w14:paraId="3955A106" w14:textId="77777777" w:rsidR="005E4612" w:rsidRDefault="005E4612">
      <w:pPr>
        <w:spacing w:after="160"/>
      </w:pPr>
    </w:p>
    <w:p w14:paraId="250F4650" w14:textId="77777777" w:rsidR="005E4612" w:rsidRDefault="00000000">
      <w:pPr>
        <w:spacing w:after="120" w:line="262" w:lineRule="auto"/>
        <w:jc w:val="both"/>
      </w:pPr>
      <w:r>
        <w:rPr>
          <w:rFonts w:ascii="Calibri" w:eastAsia="Calibri" w:hAnsi="Calibri" w:cs="Calibri"/>
          <w:color w:val="000000"/>
        </w:rPr>
        <w:t>Giderilemeyen veya tekrarlayan durumlarda PR-011 Bakım-Onarım Prosedürü kapsamında bakım talebi açılır. Enerji performansında belirgin kayba yol açan durumlar Enerji Yönetimi Koordinatörlüğüne bildirilir.</w:t>
      </w:r>
    </w:p>
    <w:p w14:paraId="56092A73" w14:textId="77777777" w:rsidR="005E4612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9. ENERJİ VERİMLİLİĞİ KURALLARI</w:t>
      </w:r>
    </w:p>
    <w:p w14:paraId="38AE713E" w14:textId="77777777" w:rsidR="005E4612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Dış hava kompanzasyonu ile çıkış suyu sıcaklığının gereksiz yüksek tutulmaması sağlanır.</w:t>
      </w:r>
    </w:p>
    <w:p w14:paraId="173B2DD8" w14:textId="77777777" w:rsidR="005E4612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Yoğuşmalı kazanlarda düşük dönüş suyu sıcaklığı verimin ön koşuludur.</w:t>
      </w:r>
    </w:p>
    <w:p w14:paraId="545A7489" w14:textId="77777777" w:rsidR="005E4612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lastRenderedPageBreak/>
        <w:t xml:space="preserve">Kazan, </w:t>
      </w:r>
      <w:proofErr w:type="spellStart"/>
      <w:r>
        <w:rPr>
          <w:rFonts w:ascii="Calibri" w:eastAsia="Calibri" w:hAnsi="Calibri" w:cs="Calibri"/>
          <w:color w:val="000000"/>
          <w:sz w:val="19"/>
          <w:szCs w:val="19"/>
        </w:rPr>
        <w:t>kollektör</w:t>
      </w:r>
      <w:proofErr w:type="spellEnd"/>
      <w:r>
        <w:rPr>
          <w:rFonts w:ascii="Calibri" w:eastAsia="Calibri" w:hAnsi="Calibri" w:cs="Calibri"/>
          <w:color w:val="000000"/>
          <w:sz w:val="19"/>
          <w:szCs w:val="19"/>
        </w:rPr>
        <w:t xml:space="preserve"> ve boru hattı yalıtımındaki bozulmalar giderilir.</w:t>
      </w:r>
    </w:p>
    <w:p w14:paraId="2D358709" w14:textId="77777777" w:rsidR="005E4612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Sezon dışında ve tatil dönemlerinde gereksiz çalıştırma önlenir.</w:t>
      </w:r>
    </w:p>
    <w:p w14:paraId="798A20E2" w14:textId="77777777" w:rsidR="005E4612" w:rsidRDefault="00000000">
      <w:pPr>
        <w:spacing w:before="300" w:after="130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10. İLGİLİ DOKÜMANLAR VE KAYITLAR</w:t>
      </w:r>
    </w:p>
    <w:p w14:paraId="431C7C48" w14:textId="77777777" w:rsidR="005E4612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TS EN ISO 50001:2018 Enerji Yönetim Sistemleri Standardı (Madde 8.1)</w:t>
      </w:r>
    </w:p>
    <w:p w14:paraId="36D8AB80" w14:textId="77777777" w:rsidR="005E4612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ÖEK Operasyonel Kontrol Talimatı</w:t>
      </w:r>
    </w:p>
    <w:p w14:paraId="31382312" w14:textId="77777777" w:rsidR="005E4612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Kazan İşletme Kontrol Formu</w:t>
      </w:r>
    </w:p>
    <w:p w14:paraId="51A62DA6" w14:textId="77777777" w:rsidR="005E4612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Kazan Periyodik Bakım Takip Formu</w:t>
      </w:r>
    </w:p>
    <w:p w14:paraId="6F321769" w14:textId="77777777" w:rsidR="005E4612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ÖEK Yıllık Bakım Planı</w:t>
      </w:r>
    </w:p>
    <w:p w14:paraId="6FB91CBD" w14:textId="77777777" w:rsidR="005E4612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PR-011 Bakım-Onarım Prosedürü</w:t>
      </w:r>
    </w:p>
    <w:p w14:paraId="2B9079C5" w14:textId="77777777" w:rsidR="005E4612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YD-090 Yıldız Teknik Üniversitesi Enerji Politikası</w:t>
      </w:r>
    </w:p>
    <w:p w14:paraId="609C3ED3" w14:textId="77777777" w:rsidR="005E4612" w:rsidRDefault="00000000">
      <w:pPr>
        <w:pStyle w:val="ListeParagraf"/>
        <w:numPr>
          <w:ilvl w:val="0"/>
          <w:numId w:val="1"/>
        </w:numPr>
        <w:spacing w:after="80" w:line="258" w:lineRule="auto"/>
        <w:jc w:val="both"/>
      </w:pPr>
      <w:r>
        <w:rPr>
          <w:rFonts w:ascii="Calibri" w:eastAsia="Calibri" w:hAnsi="Calibri" w:cs="Calibri"/>
          <w:color w:val="000000"/>
          <w:sz w:val="19"/>
          <w:szCs w:val="19"/>
        </w:rPr>
        <w:t>Üretici işletme ve bakım kılavuzu</w:t>
      </w:r>
    </w:p>
    <w:p w14:paraId="652310B2" w14:textId="77777777" w:rsidR="005E4612" w:rsidRDefault="005E4612">
      <w:pPr>
        <w:spacing w:before="400"/>
      </w:pPr>
    </w:p>
    <w:tbl>
      <w:tblPr>
        <w:tblW w:w="9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44"/>
        <w:gridCol w:w="3738"/>
        <w:gridCol w:w="1942"/>
      </w:tblGrid>
      <w:tr w:rsidR="005E4612" w14:paraId="6FB7343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</w:tcPr>
          <w:p w14:paraId="0D447A06" w14:textId="77777777" w:rsidR="005E4612" w:rsidRDefault="00000000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Hazırlayan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</w:tcPr>
          <w:p w14:paraId="1709E73D" w14:textId="77777777" w:rsidR="005E4612" w:rsidRDefault="00000000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Kontrol Eden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</w:tcPr>
          <w:p w14:paraId="71F8C555" w14:textId="77777777" w:rsidR="005E4612" w:rsidRDefault="00000000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Onaylayan</w:t>
            </w:r>
          </w:p>
        </w:tc>
      </w:tr>
      <w:tr w:rsidR="005E4612" w14:paraId="60A24CFC" w14:textId="77777777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25B9A11" w14:textId="77777777" w:rsidR="005E4612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Enerji Yönetimi Koordinatörlüğü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F3267E6" w14:textId="77777777" w:rsidR="005E4612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Yapı İşleri ve Teknik Daire Başkanlığı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7BC8C7B4" w14:textId="77777777" w:rsidR="005E4612" w:rsidRDefault="00000000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Yönetim Temsilcisi</w:t>
            </w:r>
          </w:p>
        </w:tc>
      </w:tr>
    </w:tbl>
    <w:p w14:paraId="4D703E7B" w14:textId="77777777" w:rsidR="002014EA" w:rsidRDefault="002014EA"/>
    <w:sectPr w:rsidR="002014EA">
      <w:headerReference w:type="default" r:id="rId7"/>
      <w:footerReference w:type="default" r:id="rId8"/>
      <w:pgSz w:w="11906" w:h="16838"/>
      <w:pgMar w:top="850" w:right="900" w:bottom="850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29D7B" w14:textId="77777777" w:rsidR="002014EA" w:rsidRDefault="002014EA" w:rsidP="00194BA1">
      <w:r>
        <w:separator/>
      </w:r>
    </w:p>
  </w:endnote>
  <w:endnote w:type="continuationSeparator" w:id="0">
    <w:p w14:paraId="67DC0AC2" w14:textId="77777777" w:rsidR="002014EA" w:rsidRDefault="002014EA" w:rsidP="00194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51"/>
      <w:gridCol w:w="3259"/>
      <w:gridCol w:w="3371"/>
    </w:tblGrid>
    <w:tr w:rsidR="00194BA1" w:rsidRPr="00151E02" w14:paraId="2FADDB44" w14:textId="77777777" w:rsidTr="00124A28">
      <w:trPr>
        <w:jc w:val="center"/>
      </w:trPr>
      <w:tc>
        <w:tcPr>
          <w:tcW w:w="3151" w:type="dxa"/>
        </w:tcPr>
        <w:p w14:paraId="5F80A292" w14:textId="77777777" w:rsidR="00194BA1" w:rsidRPr="00A22E0A" w:rsidRDefault="00194BA1" w:rsidP="00194BA1">
          <w:pPr>
            <w:jc w:val="center"/>
            <w:rPr>
              <w:rFonts w:ascii="Arial" w:hAnsi="Arial" w:cs="Arial"/>
            </w:rPr>
          </w:pPr>
          <w:r w:rsidRPr="00A22E0A">
            <w:rPr>
              <w:rFonts w:ascii="Arial" w:hAnsi="Arial" w:cs="Arial"/>
            </w:rPr>
            <w:t>Hazırlayan</w:t>
          </w:r>
        </w:p>
      </w:tc>
      <w:tc>
        <w:tcPr>
          <w:tcW w:w="3259" w:type="dxa"/>
        </w:tcPr>
        <w:p w14:paraId="64E9AA4E" w14:textId="77777777" w:rsidR="00194BA1" w:rsidRPr="00A22E0A" w:rsidRDefault="00194BA1" w:rsidP="00194BA1">
          <w:pPr>
            <w:jc w:val="center"/>
            <w:rPr>
              <w:rFonts w:ascii="Arial" w:hAnsi="Arial" w:cs="Arial"/>
            </w:rPr>
          </w:pPr>
          <w:r w:rsidRPr="00A22E0A">
            <w:rPr>
              <w:rFonts w:ascii="Arial" w:hAnsi="Arial" w:cs="Arial"/>
            </w:rPr>
            <w:t>Sistem Onayı</w:t>
          </w:r>
        </w:p>
      </w:tc>
      <w:tc>
        <w:tcPr>
          <w:tcW w:w="3371" w:type="dxa"/>
        </w:tcPr>
        <w:p w14:paraId="7337686C" w14:textId="77777777" w:rsidR="00194BA1" w:rsidRPr="00A22E0A" w:rsidRDefault="00194BA1" w:rsidP="00194BA1">
          <w:pPr>
            <w:jc w:val="center"/>
            <w:rPr>
              <w:rFonts w:ascii="Arial" w:hAnsi="Arial" w:cs="Arial"/>
            </w:rPr>
          </w:pPr>
          <w:r w:rsidRPr="00A22E0A">
            <w:rPr>
              <w:rFonts w:ascii="Arial" w:hAnsi="Arial" w:cs="Arial"/>
            </w:rPr>
            <w:t>Yürürlük Onayı</w:t>
          </w:r>
        </w:p>
      </w:tc>
    </w:tr>
    <w:tr w:rsidR="00194BA1" w14:paraId="78F95E98" w14:textId="77777777" w:rsidTr="00124A28">
      <w:trPr>
        <w:trHeight w:val="1002"/>
        <w:jc w:val="center"/>
      </w:trPr>
      <w:tc>
        <w:tcPr>
          <w:tcW w:w="3151" w:type="dxa"/>
        </w:tcPr>
        <w:p w14:paraId="3BC18610" w14:textId="77777777" w:rsidR="00194BA1" w:rsidRPr="00A22E0A" w:rsidRDefault="00194BA1" w:rsidP="00194BA1">
          <w:pPr>
            <w:jc w:val="center"/>
          </w:pPr>
          <w:r>
            <w:t>Birim Kalite Sorumlusu</w:t>
          </w:r>
        </w:p>
      </w:tc>
      <w:tc>
        <w:tcPr>
          <w:tcW w:w="3259" w:type="dxa"/>
        </w:tcPr>
        <w:p w14:paraId="0A40DCCC" w14:textId="77777777" w:rsidR="00194BA1" w:rsidRDefault="00194BA1" w:rsidP="00194BA1">
          <w:pPr>
            <w:jc w:val="center"/>
          </w:pPr>
          <w:r>
            <w:t>Yönetim Temsilcisi</w:t>
          </w:r>
        </w:p>
      </w:tc>
      <w:tc>
        <w:tcPr>
          <w:tcW w:w="3371" w:type="dxa"/>
        </w:tcPr>
        <w:p w14:paraId="75632E6F" w14:textId="77777777" w:rsidR="00194BA1" w:rsidRDefault="00194BA1" w:rsidP="00194BA1">
          <w:pPr>
            <w:jc w:val="center"/>
          </w:pPr>
          <w:r>
            <w:t>Koordinatör</w:t>
          </w:r>
        </w:p>
      </w:tc>
    </w:tr>
  </w:tbl>
  <w:p w14:paraId="0AB3E3D6" w14:textId="77777777" w:rsidR="00194BA1" w:rsidRDefault="00194BA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462EB" w14:textId="77777777" w:rsidR="002014EA" w:rsidRDefault="002014EA" w:rsidP="00194BA1">
      <w:r>
        <w:separator/>
      </w:r>
    </w:p>
  </w:footnote>
  <w:footnote w:type="continuationSeparator" w:id="0">
    <w:p w14:paraId="7A765F40" w14:textId="77777777" w:rsidR="002014EA" w:rsidRDefault="002014EA" w:rsidP="00194B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262"/>
      <w:gridCol w:w="3465"/>
      <w:gridCol w:w="3054"/>
      <w:gridCol w:w="1417"/>
    </w:tblGrid>
    <w:tr w:rsidR="00194BA1" w14:paraId="10302B5D" w14:textId="77777777" w:rsidTr="00124A28">
      <w:tblPrEx>
        <w:tblCellMar>
          <w:top w:w="0" w:type="dxa"/>
          <w:bottom w:w="0" w:type="dxa"/>
        </w:tblCellMar>
      </w:tblPrEx>
      <w:tc>
        <w:tcPr>
          <w:tcW w:w="0" w:type="auto"/>
          <w:vMerge w:val="restart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  <w:vAlign w:val="center"/>
        </w:tcPr>
        <w:p w14:paraId="6B2E8987" w14:textId="77777777" w:rsidR="00194BA1" w:rsidRDefault="00194BA1" w:rsidP="00194BA1">
          <w:pPr>
            <w:jc w:val="center"/>
          </w:pPr>
          <w:r>
            <w:rPr>
              <w:noProof/>
            </w:rPr>
            <w:drawing>
              <wp:inline distT="0" distB="0" distL="0" distR="0" wp14:anchorId="4226E9C6" wp14:editId="69E31915">
                <wp:extent cx="752475" cy="752475"/>
                <wp:effectExtent l="0" t="0" r="9525" b="9525"/>
                <wp:docPr id="765261" name="Resim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74621BB-294A-4239-079D-2F64CAE5E13E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5261" name="Resim 2">
                          <a:extLst>
                            <a:ext uri="{FF2B5EF4-FFF2-40B4-BE49-F238E27FC236}">
                              <a16:creationId xmlns:a16="http://schemas.microsoft.com/office/drawing/2014/main" id="{474621BB-294A-4239-079D-2F64CAE5E13E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vMerge w:val="restart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  <w:vAlign w:val="center"/>
        </w:tcPr>
        <w:p w14:paraId="735EE7BE" w14:textId="14D5B1DE" w:rsidR="00194BA1" w:rsidRPr="003B70A3" w:rsidRDefault="00194BA1" w:rsidP="00194BA1">
          <w:pPr>
            <w:spacing w:before="40"/>
            <w:jc w:val="center"/>
            <w:rPr>
              <w:b/>
              <w:bCs/>
            </w:rPr>
          </w:pPr>
          <w:r>
            <w:rPr>
              <w:b/>
              <w:bCs/>
            </w:rPr>
            <w:t>KAZAN</w:t>
          </w:r>
        </w:p>
        <w:p w14:paraId="1AED4CDA" w14:textId="77777777" w:rsidR="00194BA1" w:rsidRDefault="00194BA1" w:rsidP="00194BA1">
          <w:pPr>
            <w:spacing w:after="40"/>
            <w:jc w:val="center"/>
          </w:pPr>
          <w:r>
            <w:rPr>
              <w:rFonts w:ascii="Calibri" w:eastAsia="Calibri" w:hAnsi="Calibri" w:cs="Calibri"/>
              <w:b/>
              <w:bCs/>
              <w:color w:val="000000"/>
              <w:sz w:val="23"/>
              <w:szCs w:val="23"/>
            </w:rPr>
            <w:t>ÇALIŞMA TALİMATI</w:t>
          </w:r>
        </w:p>
      </w:tc>
      <w:tc>
        <w:tcPr>
          <w:tcW w:w="3054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1CA9FF2B" w14:textId="77777777" w:rsidR="00194BA1" w:rsidRPr="003B70A3" w:rsidRDefault="00194BA1" w:rsidP="00194BA1">
          <w:pPr>
            <w:spacing w:before="20" w:after="20"/>
          </w:pPr>
          <w:r w:rsidRPr="003B70A3">
            <w:rPr>
              <w:rFonts w:ascii="Calibri" w:eastAsia="Calibri" w:hAnsi="Calibri" w:cs="Calibri"/>
              <w:color w:val="000000"/>
              <w:sz w:val="19"/>
              <w:szCs w:val="19"/>
            </w:rPr>
            <w:t>Doküman No</w:t>
          </w:r>
        </w:p>
      </w:tc>
      <w:tc>
        <w:tcPr>
          <w:tcW w:w="1417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40AEE266" w14:textId="7D4B9FCF" w:rsidR="00194BA1" w:rsidRPr="003B70A3" w:rsidRDefault="00194BA1" w:rsidP="00194BA1">
          <w:pPr>
            <w:spacing w:before="20" w:after="20"/>
          </w:pPr>
          <w:r w:rsidRPr="003B70A3">
            <w:t>TL-38</w:t>
          </w:r>
          <w:r>
            <w:t>5</w:t>
          </w:r>
        </w:p>
      </w:tc>
    </w:tr>
    <w:tr w:rsidR="00194BA1" w14:paraId="21E958E7" w14:textId="77777777" w:rsidTr="00124A28">
      <w:tblPrEx>
        <w:tblCellMar>
          <w:top w:w="0" w:type="dxa"/>
          <w:bottom w:w="0" w:type="dxa"/>
        </w:tblCellMar>
      </w:tblPrEx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22FC4D21" w14:textId="77777777" w:rsidR="00194BA1" w:rsidRDefault="00194BA1" w:rsidP="00194BA1"/>
      </w:tc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4427A342" w14:textId="77777777" w:rsidR="00194BA1" w:rsidRDefault="00194BA1" w:rsidP="00194BA1"/>
      </w:tc>
      <w:tc>
        <w:tcPr>
          <w:tcW w:w="3054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3FAF04A0" w14:textId="77777777" w:rsidR="00194BA1" w:rsidRPr="003B70A3" w:rsidRDefault="00194BA1" w:rsidP="00194BA1">
          <w:pPr>
            <w:spacing w:before="20" w:after="20"/>
          </w:pPr>
          <w:r w:rsidRPr="003B70A3">
            <w:rPr>
              <w:rFonts w:ascii="Calibri" w:eastAsia="Calibri" w:hAnsi="Calibri" w:cs="Calibri"/>
              <w:color w:val="000000"/>
              <w:sz w:val="19"/>
              <w:szCs w:val="19"/>
            </w:rPr>
            <w:t>İlk Yayın Tarihi</w:t>
          </w:r>
        </w:p>
      </w:tc>
      <w:tc>
        <w:tcPr>
          <w:tcW w:w="1417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38514C50" w14:textId="77777777" w:rsidR="00194BA1" w:rsidRPr="003B70A3" w:rsidRDefault="00194BA1" w:rsidP="00194BA1">
          <w:pPr>
            <w:spacing w:before="20" w:after="20"/>
          </w:pPr>
          <w:r w:rsidRPr="003B70A3">
            <w:t>21.09.2026</w:t>
          </w:r>
        </w:p>
      </w:tc>
    </w:tr>
    <w:tr w:rsidR="00194BA1" w14:paraId="50424853" w14:textId="77777777" w:rsidTr="00124A28">
      <w:tblPrEx>
        <w:tblCellMar>
          <w:top w:w="0" w:type="dxa"/>
          <w:bottom w:w="0" w:type="dxa"/>
        </w:tblCellMar>
      </w:tblPrEx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10046678" w14:textId="77777777" w:rsidR="00194BA1" w:rsidRDefault="00194BA1" w:rsidP="00194BA1"/>
      </w:tc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13DBC730" w14:textId="77777777" w:rsidR="00194BA1" w:rsidRDefault="00194BA1" w:rsidP="00194BA1"/>
      </w:tc>
      <w:tc>
        <w:tcPr>
          <w:tcW w:w="3054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71753BC0" w14:textId="77777777" w:rsidR="00194BA1" w:rsidRPr="003B70A3" w:rsidRDefault="00194BA1" w:rsidP="00194BA1">
          <w:pPr>
            <w:spacing w:before="20" w:after="20"/>
          </w:pPr>
          <w:r w:rsidRPr="003B70A3">
            <w:rPr>
              <w:rFonts w:ascii="Calibri" w:eastAsia="Calibri" w:hAnsi="Calibri" w:cs="Calibri"/>
              <w:color w:val="000000"/>
              <w:sz w:val="19"/>
              <w:szCs w:val="19"/>
            </w:rPr>
            <w:t>Revizyon Tarihi</w:t>
          </w:r>
        </w:p>
      </w:tc>
      <w:tc>
        <w:tcPr>
          <w:tcW w:w="1417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3982213F" w14:textId="77777777" w:rsidR="00194BA1" w:rsidRPr="003B70A3" w:rsidRDefault="00194BA1" w:rsidP="00194BA1">
          <w:pPr>
            <w:spacing w:before="20" w:after="20"/>
            <w:jc w:val="center"/>
          </w:pPr>
        </w:p>
      </w:tc>
    </w:tr>
    <w:tr w:rsidR="00194BA1" w14:paraId="15030B74" w14:textId="77777777" w:rsidTr="00124A28">
      <w:tblPrEx>
        <w:tblCellMar>
          <w:top w:w="0" w:type="dxa"/>
          <w:bottom w:w="0" w:type="dxa"/>
        </w:tblCellMar>
      </w:tblPrEx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19DD7B36" w14:textId="77777777" w:rsidR="00194BA1" w:rsidRDefault="00194BA1" w:rsidP="00194BA1"/>
      </w:tc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60CC7F09" w14:textId="77777777" w:rsidR="00194BA1" w:rsidRDefault="00194BA1" w:rsidP="00194BA1"/>
      </w:tc>
      <w:tc>
        <w:tcPr>
          <w:tcW w:w="3054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203273DB" w14:textId="77777777" w:rsidR="00194BA1" w:rsidRPr="003B70A3" w:rsidRDefault="00194BA1" w:rsidP="00194BA1">
          <w:pPr>
            <w:spacing w:before="20" w:after="20"/>
          </w:pPr>
          <w:r w:rsidRPr="003B70A3">
            <w:rPr>
              <w:rFonts w:ascii="Calibri" w:eastAsia="Calibri" w:hAnsi="Calibri" w:cs="Calibri"/>
              <w:color w:val="000000"/>
              <w:sz w:val="19"/>
              <w:szCs w:val="19"/>
            </w:rPr>
            <w:t>Revizyon No</w:t>
          </w:r>
        </w:p>
      </w:tc>
      <w:tc>
        <w:tcPr>
          <w:tcW w:w="1417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4A936E80" w14:textId="77777777" w:rsidR="00194BA1" w:rsidRPr="003B70A3" w:rsidRDefault="00194BA1" w:rsidP="00194BA1">
          <w:pPr>
            <w:spacing w:before="20" w:after="20"/>
          </w:pPr>
          <w:r w:rsidRPr="003B70A3">
            <w:rPr>
              <w:rFonts w:ascii="Calibri" w:eastAsia="Calibri" w:hAnsi="Calibri" w:cs="Calibri"/>
              <w:color w:val="000000"/>
              <w:sz w:val="19"/>
              <w:szCs w:val="19"/>
            </w:rPr>
            <w:t>00</w:t>
          </w:r>
        </w:p>
      </w:tc>
    </w:tr>
    <w:tr w:rsidR="00194BA1" w14:paraId="77F30C2C" w14:textId="77777777" w:rsidTr="00124A28">
      <w:tblPrEx>
        <w:tblCellMar>
          <w:top w:w="0" w:type="dxa"/>
          <w:bottom w:w="0" w:type="dxa"/>
        </w:tblCellMar>
      </w:tblPrEx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30DB2AA6" w14:textId="77777777" w:rsidR="00194BA1" w:rsidRDefault="00194BA1" w:rsidP="00194BA1"/>
      </w:tc>
      <w:tc>
        <w:tcPr>
          <w:tcW w:w="0" w:type="auto"/>
          <w:vMerge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62FFDD0C" w14:textId="77777777" w:rsidR="00194BA1" w:rsidRDefault="00194BA1" w:rsidP="00194BA1"/>
      </w:tc>
      <w:tc>
        <w:tcPr>
          <w:tcW w:w="3054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0CCFFEC9" w14:textId="77777777" w:rsidR="00194BA1" w:rsidRPr="003B70A3" w:rsidRDefault="00194BA1" w:rsidP="00194BA1">
          <w:pPr>
            <w:spacing w:before="20" w:after="20"/>
          </w:pPr>
          <w:r w:rsidRPr="003B70A3">
            <w:rPr>
              <w:rFonts w:ascii="Calibri" w:eastAsia="Calibri" w:hAnsi="Calibri" w:cs="Calibri"/>
              <w:color w:val="000000"/>
              <w:sz w:val="19"/>
              <w:szCs w:val="19"/>
            </w:rPr>
            <w:t>Sayfa</w:t>
          </w:r>
        </w:p>
      </w:tc>
      <w:tc>
        <w:tcPr>
          <w:tcW w:w="1417" w:type="dxa"/>
          <w:tc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cBorders>
        </w:tcPr>
        <w:p w14:paraId="226E2E4D" w14:textId="77777777" w:rsidR="00194BA1" w:rsidRPr="003B70A3" w:rsidRDefault="00194BA1" w:rsidP="00194BA1">
          <w:pPr>
            <w:spacing w:before="20" w:after="20"/>
          </w:pPr>
          <w:r w:rsidRPr="003B70A3">
            <w:fldChar w:fldCharType="begin"/>
          </w:r>
          <w:r w:rsidRPr="003B70A3">
            <w:instrText xml:space="preserve"> PAGE   \* MERGEFORMAT </w:instrText>
          </w:r>
          <w:r w:rsidRPr="003B70A3">
            <w:fldChar w:fldCharType="separate"/>
          </w:r>
          <w:r w:rsidRPr="003B70A3">
            <w:rPr>
              <w:noProof/>
            </w:rPr>
            <w:t>1</w:t>
          </w:r>
          <w:r w:rsidRPr="003B70A3">
            <w:fldChar w:fldCharType="end"/>
          </w:r>
          <w:r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noProof/>
            </w:rPr>
            <w:t>3</w:t>
          </w:r>
          <w:r>
            <w:fldChar w:fldCharType="end"/>
          </w:r>
        </w:p>
      </w:tc>
    </w:tr>
  </w:tbl>
  <w:p w14:paraId="4AA1672C" w14:textId="77777777" w:rsidR="00194BA1" w:rsidRDefault="00194BA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A3554"/>
    <w:multiLevelType w:val="hybridMultilevel"/>
    <w:tmpl w:val="3F9EF1F4"/>
    <w:lvl w:ilvl="0" w:tplc="BFB87E40">
      <w:start w:val="1"/>
      <w:numFmt w:val="bullet"/>
      <w:lvlText w:val="●"/>
      <w:lvlJc w:val="left"/>
      <w:pPr>
        <w:ind w:left="720" w:hanging="360"/>
      </w:pPr>
    </w:lvl>
    <w:lvl w:ilvl="1" w:tplc="CF36EC8A">
      <w:start w:val="1"/>
      <w:numFmt w:val="bullet"/>
      <w:lvlText w:val="○"/>
      <w:lvlJc w:val="left"/>
      <w:pPr>
        <w:ind w:left="1440" w:hanging="360"/>
      </w:pPr>
    </w:lvl>
    <w:lvl w:ilvl="2" w:tplc="256E4226">
      <w:start w:val="1"/>
      <w:numFmt w:val="bullet"/>
      <w:lvlText w:val="■"/>
      <w:lvlJc w:val="left"/>
      <w:pPr>
        <w:ind w:left="2160" w:hanging="360"/>
      </w:pPr>
    </w:lvl>
    <w:lvl w:ilvl="3" w:tplc="F87C4C36">
      <w:start w:val="1"/>
      <w:numFmt w:val="bullet"/>
      <w:lvlText w:val="●"/>
      <w:lvlJc w:val="left"/>
      <w:pPr>
        <w:ind w:left="2880" w:hanging="360"/>
      </w:pPr>
    </w:lvl>
    <w:lvl w:ilvl="4" w:tplc="2318C9E4">
      <w:start w:val="1"/>
      <w:numFmt w:val="bullet"/>
      <w:lvlText w:val="○"/>
      <w:lvlJc w:val="left"/>
      <w:pPr>
        <w:ind w:left="3600" w:hanging="360"/>
      </w:pPr>
    </w:lvl>
    <w:lvl w:ilvl="5" w:tplc="E25A208C">
      <w:start w:val="1"/>
      <w:numFmt w:val="bullet"/>
      <w:lvlText w:val="■"/>
      <w:lvlJc w:val="left"/>
      <w:pPr>
        <w:ind w:left="4320" w:hanging="360"/>
      </w:pPr>
    </w:lvl>
    <w:lvl w:ilvl="6" w:tplc="F96A0CD8">
      <w:start w:val="1"/>
      <w:numFmt w:val="bullet"/>
      <w:lvlText w:val="●"/>
      <w:lvlJc w:val="left"/>
      <w:pPr>
        <w:ind w:left="5040" w:hanging="360"/>
      </w:pPr>
    </w:lvl>
    <w:lvl w:ilvl="7" w:tplc="40E270BE">
      <w:start w:val="1"/>
      <w:numFmt w:val="bullet"/>
      <w:lvlText w:val="●"/>
      <w:lvlJc w:val="left"/>
      <w:pPr>
        <w:ind w:left="5760" w:hanging="360"/>
      </w:pPr>
    </w:lvl>
    <w:lvl w:ilvl="8" w:tplc="97D081D6">
      <w:start w:val="1"/>
      <w:numFmt w:val="bullet"/>
      <w:lvlText w:val="●"/>
      <w:lvlJc w:val="left"/>
      <w:pPr>
        <w:ind w:left="6480" w:hanging="360"/>
      </w:pPr>
    </w:lvl>
  </w:abstractNum>
  <w:num w:numId="1" w16cid:durableId="200103450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612"/>
    <w:rsid w:val="00194BA1"/>
    <w:rsid w:val="002014EA"/>
    <w:rsid w:val="004272BB"/>
    <w:rsid w:val="005E4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26DF0"/>
  <w15:docId w15:val="{463322F8-F8C7-4A61-B911-8E4F5419C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194BA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94BA1"/>
  </w:style>
  <w:style w:type="paragraph" w:styleId="AltBilgi">
    <w:name w:val="footer"/>
    <w:basedOn w:val="Normal"/>
    <w:link w:val="AltBilgiChar"/>
    <w:uiPriority w:val="99"/>
    <w:unhideWhenUsed/>
    <w:rsid w:val="00194BA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94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814</Words>
  <Characters>4643</Characters>
  <Application>Microsoft Office Word</Application>
  <DocSecurity>0</DocSecurity>
  <Lines>38</Lines>
  <Paragraphs>10</Paragraphs>
  <ScaleCrop>false</ScaleCrop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Ceylan Merve BİNİCİ</cp:lastModifiedBy>
  <cp:revision>1</cp:revision>
  <dcterms:created xsi:type="dcterms:W3CDTF">2026-09-03T08:15:00Z</dcterms:created>
  <dcterms:modified xsi:type="dcterms:W3CDTF">2026-09-21T11:33:00Z</dcterms:modified>
</cp:coreProperties>
</file>