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61C99" w14:textId="77777777" w:rsidR="00A562C8" w:rsidRDefault="00A562C8">
      <w:pPr>
        <w:spacing w:after="240"/>
      </w:pPr>
    </w:p>
    <w:p w14:paraId="07B3D8C0" w14:textId="77777777" w:rsidR="00A562C8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1. AMAÇ VE KAPSAM</w:t>
      </w:r>
    </w:p>
    <w:p w14:paraId="198EF5F3" w14:textId="77777777" w:rsidR="00A562C8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talimatın amacı, Üniversitemiz yerleşkelerinde bulunan ısı pompalarının güvenli ve enerji verimli biçimde işletilmesine yönelik kuralları belirlemektir.</w:t>
      </w:r>
    </w:p>
    <w:p w14:paraId="1C7E2799" w14:textId="77777777" w:rsidR="00A562C8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talimat, ISI POMPASI grubundaki ekipmanların işletilmesinden sorumlu personel ile hizmet alımı yoluyla bu işleri yürüten yüklenici personelini kapsar. Talimat, TS EN ISO 50001:2018 standardının 8.1 Operasyonel Planlama ve Kontrol maddesi kapsamında hazırlanmıştır.</w:t>
      </w:r>
    </w:p>
    <w:p w14:paraId="2EC1D487" w14:textId="77777777" w:rsidR="00A562C8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2. SORUMLULAR</w:t>
      </w:r>
    </w:p>
    <w:p w14:paraId="5D02FE81" w14:textId="77777777" w:rsidR="00A562C8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Ekipmanın bu talimata uygun işletilmesinden Yapı İşleri ve Teknik Daire Başkanlığı (İklimlendirme) sorumludur.</w:t>
      </w:r>
    </w:p>
    <w:p w14:paraId="56EA954C" w14:textId="77777777" w:rsidR="00A562C8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Talimatın hazırlanması, güncel tutulması ve uygulamanın izlenmesinden Enerji Yönetimi Koordinatörlüğü sorumludur.</w:t>
      </w:r>
    </w:p>
    <w:p w14:paraId="006E56CF" w14:textId="77777777" w:rsidR="00A562C8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Personelin talimat konusunda bilgilendirilmesi ve eğitiminden Personel Daire Başkanlığı ile Enerji Yönetimi Koordinatörlüğü birlikte sorumludur.</w:t>
      </w:r>
    </w:p>
    <w:p w14:paraId="240500A4" w14:textId="77777777" w:rsidR="00A562C8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3. GÜVENLİK KURALLARI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4"/>
      </w:tblGrid>
      <w:tr w:rsidR="00A562C8" w14:paraId="1A79814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DF2F2"/>
          </w:tcPr>
          <w:p w14:paraId="6EF66B51" w14:textId="77777777" w:rsidR="00A562C8" w:rsidRDefault="00000000">
            <w:pPr>
              <w:spacing w:before="100" w:after="80"/>
            </w:pPr>
            <w:r>
              <w:rPr>
                <w:rFonts w:ascii="Calibri" w:eastAsia="Calibri" w:hAnsi="Calibri" w:cs="Calibri"/>
                <w:b/>
                <w:bCs/>
                <w:color w:val="9C0006"/>
                <w:sz w:val="19"/>
                <w:szCs w:val="19"/>
              </w:rPr>
              <w:t>GÜVENLİK KURALLARI - Bu bölüm okunmadan cihaza müdahale edilmez.</w:t>
            </w:r>
          </w:p>
          <w:p w14:paraId="7E8002A9" w14:textId="77777777" w:rsidR="00A562C8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Elektrik panosu ve iç bağlantılara müdahaleden önce enerji kesilir, etiketleme-kilitleme uygulanır.</w:t>
            </w:r>
          </w:p>
          <w:p w14:paraId="0FF31C23" w14:textId="77777777" w:rsidR="00A562C8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Soğutucu akışkan devresi basınçlıdır; bağlantılar sökülmez, kaçak şüphesinde yetkili servis çağrılır.</w:t>
            </w:r>
          </w:p>
          <w:p w14:paraId="7C8B1F3C" w14:textId="77777777" w:rsidR="00A562C8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Dış ünite fanı otomatik olarak devreye girebilir; fan koruma ızgarası çıkarılmadan çalışma yapılmaz.</w:t>
            </w:r>
          </w:p>
          <w:p w14:paraId="003A4DAB" w14:textId="77777777" w:rsidR="00A562C8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Kış aylarında dış ünite çevresinde buzlanma kaynaklı kayma riskine karşı dikkatli olunur.</w:t>
            </w:r>
          </w:p>
          <w:p w14:paraId="57C238D1" w14:textId="77777777" w:rsidR="00A562C8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Uygun kişisel koruyucu donanım kullanılır.</w:t>
            </w:r>
          </w:p>
          <w:p w14:paraId="510A7D66" w14:textId="77777777" w:rsidR="00A562C8" w:rsidRDefault="00A562C8">
            <w:pPr>
              <w:spacing w:after="60"/>
            </w:pPr>
          </w:p>
        </w:tc>
      </w:tr>
    </w:tbl>
    <w:p w14:paraId="4260743A" w14:textId="77777777" w:rsidR="00A562C8" w:rsidRDefault="00A562C8">
      <w:pPr>
        <w:spacing w:after="140"/>
      </w:pPr>
    </w:p>
    <w:p w14:paraId="0957B834" w14:textId="77777777" w:rsidR="00A562C8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4. DEVREYE ALMA</w:t>
      </w:r>
    </w:p>
    <w:p w14:paraId="05426249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Dış ünite hava giriş ve çıkışının önünde engel bulunmadığı doğrulanır.</w:t>
      </w:r>
    </w:p>
    <w:p w14:paraId="5EC13142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Kaynak tarafı devresinde debi, filtre temizliği ve hava alma işlemleri kontrol edilir.</w:t>
      </w:r>
    </w:p>
    <w:p w14:paraId="348B874C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Soğutucu akışkan basınçları üretici aralığında olmalıdır.</w:t>
      </w:r>
    </w:p>
    <w:p w14:paraId="67D22BAD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Otomasyon üzerindeki dış hava kompanzasyon eğrisi ve denge noktası (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bivalent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>) ayarları doğrulanır.</w:t>
      </w:r>
    </w:p>
    <w:p w14:paraId="04E2671D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5. </w:t>
      </w:r>
      <w:r>
        <w:rPr>
          <w:rFonts w:ascii="Calibri" w:eastAsia="Calibri" w:hAnsi="Calibri" w:cs="Calibri"/>
          <w:color w:val="000000"/>
          <w:sz w:val="19"/>
          <w:szCs w:val="19"/>
        </w:rPr>
        <w:t>Yardımcı elektrikli ısıtıcının devreye girme koşulları ve gecikme süresi kontrol edilir.</w:t>
      </w:r>
    </w:p>
    <w:p w14:paraId="7C9A8026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6. </w:t>
      </w:r>
      <w:r>
        <w:rPr>
          <w:rFonts w:ascii="Calibri" w:eastAsia="Calibri" w:hAnsi="Calibri" w:cs="Calibri"/>
          <w:color w:val="000000"/>
          <w:sz w:val="19"/>
          <w:szCs w:val="19"/>
        </w:rPr>
        <w:t>Sistem devreye alındıktan sonra ilk çalışma saatinde COP ve sıcaklıklar izlenir.</w:t>
      </w:r>
    </w:p>
    <w:p w14:paraId="4E332FFC" w14:textId="77777777" w:rsidR="00A562C8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5. NORMAL İŞLETME</w:t>
      </w:r>
    </w:p>
    <w:p w14:paraId="1CC4ABE5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Isıtma tarafı su çıkış sıcaklığı, konforu sağlayan en düşük değerde tutulur; sıcaklığın düşürülmesi verimi doğrudan artırır.</w:t>
      </w:r>
    </w:p>
    <w:p w14:paraId="40031F66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Yardımcı elektrikli ısıtıcının devreye girme süresi izlenir; süre artıyorsa denge noktası ayarı gözden geçirilir.</w:t>
      </w:r>
    </w:p>
    <w:p w14:paraId="52D8502A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Isıtma ve soğutma modu geçişlerinde ayar değerleri mevsime uygun olarak güncellenir.</w:t>
      </w:r>
    </w:p>
    <w:p w14:paraId="4F88395E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lastRenderedPageBreak/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Buz çözme (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defrost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>) çevrim sayısındaki anormal artış izlenir ve kaydedilir.</w:t>
      </w:r>
    </w:p>
    <w:p w14:paraId="380DAA62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5. </w:t>
      </w:r>
      <w:r>
        <w:rPr>
          <w:rFonts w:ascii="Calibri" w:eastAsia="Calibri" w:hAnsi="Calibri" w:cs="Calibri"/>
          <w:color w:val="000000"/>
          <w:sz w:val="19"/>
          <w:szCs w:val="19"/>
        </w:rPr>
        <w:t>Kritik parametreler belirlenen sıklıkta okunarak Isı Pompası İşletme Kontrol Formuna kaydedilir.</w:t>
      </w:r>
    </w:p>
    <w:p w14:paraId="7F4E4644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6. </w:t>
      </w:r>
      <w:r>
        <w:rPr>
          <w:rFonts w:ascii="Calibri" w:eastAsia="Calibri" w:hAnsi="Calibri" w:cs="Calibri"/>
          <w:color w:val="000000"/>
          <w:sz w:val="19"/>
          <w:szCs w:val="19"/>
        </w:rPr>
        <w:t>Tatil ve ara dönemlerde ayar değerleri düşürülür veya sistem devre dışı bırakılır.</w:t>
      </w:r>
    </w:p>
    <w:p w14:paraId="78EAA8A5" w14:textId="77777777" w:rsidR="00A562C8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6. AYAR DEĞERLERİ VE İZLEME</w:t>
      </w:r>
    </w:p>
    <w:p w14:paraId="5D54AB37" w14:textId="77777777" w:rsidR="00A562C8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ekipmana ait kritik işletme parametreleri, hedef ve kabul aralıkları ile izleme sıklıkları ÖEK Operasyonel Kontrol Talimatında tanımlanmıştır. Ölçülen değerler ilgili İşletme Kontrol Formuna kaydedilir.</w:t>
      </w:r>
    </w:p>
    <w:p w14:paraId="14393EC4" w14:textId="77777777" w:rsidR="00A562C8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Hedef ve kabul aralıkları; üretici kataloğu, işletme kılavuzu, devreye alma (test) raporları ve varsa enerji etüt sonuçları esas alınarak kesinleştirilir. Ayar değerleri, Enerji Yönetimi Koordinatörlüğüne bilgi verilmeksizin değiştirilmez.</w:t>
      </w:r>
    </w:p>
    <w:p w14:paraId="73299A40" w14:textId="77777777" w:rsidR="00A562C8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7. DEVREDEN ÇIKARMA</w:t>
      </w:r>
    </w:p>
    <w:p w14:paraId="1E0F7A2B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Sistem üretici talimatına uygun olarak durdurulur.</w:t>
      </w:r>
    </w:p>
    <w:p w14:paraId="52CE9345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Uzun süreli duruşlarda donma riski bulunan devrelerde koruma önlemi alınır.</w:t>
      </w:r>
    </w:p>
    <w:p w14:paraId="59F49B20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Kumanda ve besleme durumu üreticinin öngördüğü konuma alınır.</w:t>
      </w:r>
    </w:p>
    <w:p w14:paraId="17F00B65" w14:textId="77777777" w:rsidR="00A562C8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Duruş nedeni ve süresi kayıt altına alınır.</w:t>
      </w:r>
    </w:p>
    <w:p w14:paraId="6EF1E353" w14:textId="77777777" w:rsidR="00A562C8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8. ANORMAL DURUM VE ARIZA HÂLİNDE YAPILACAKLAR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4"/>
      </w:tblGrid>
      <w:tr w:rsidR="00A562C8" w14:paraId="153B13A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50AAEBDA" w14:textId="77777777" w:rsidR="00A562C8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Durum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4826D80C" w14:textId="77777777" w:rsidR="00A562C8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Yapılacak İşlem</w:t>
            </w:r>
          </w:p>
        </w:tc>
      </w:tr>
      <w:tr w:rsidR="00A562C8" w14:paraId="66ED7E0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66D0E70" w14:textId="77777777" w:rsidR="00A562C8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COP değerinin belirgin düşmesi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0CF9755" w14:textId="77777777" w:rsidR="00A562C8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Kaynak tarafı debisi, filtre ve ısı değiştirici kirliliği kontrol edilir; giderilemezse yetkili servis çağrılır.</w:t>
            </w:r>
          </w:p>
        </w:tc>
      </w:tr>
      <w:tr w:rsidR="00A562C8" w14:paraId="3F79FF5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007DC62" w14:textId="77777777" w:rsidR="00A562C8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Yardımcı ısıtıcının sürekli devrede kalması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89E6449" w14:textId="77777777" w:rsidR="00A562C8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Denge noktası ve gecikme ayarları ile ısı kaynağı kapasitesi kontrol edilir; sapma kaydedilir.</w:t>
            </w:r>
          </w:p>
        </w:tc>
      </w:tr>
      <w:tr w:rsidR="00A562C8" w14:paraId="7BB1FF7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64576A2" w14:textId="77777777" w:rsidR="00A562C8" w:rsidRDefault="00000000">
            <w:pPr>
              <w:spacing w:before="50" w:after="5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Defrost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çevrim sayısının anormal artması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1E5105F" w14:textId="77777777" w:rsidR="00A562C8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Dış ünite hava tarafı kirliliği ve sıcaklık sensörleri kontrol edilir.</w:t>
            </w:r>
          </w:p>
        </w:tc>
      </w:tr>
      <w:tr w:rsidR="00A562C8" w14:paraId="7E37B30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6A1D131" w14:textId="77777777" w:rsidR="00A562C8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Yüksek / alçak basınç alarmı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8E32CBA" w14:textId="77777777" w:rsidR="00A562C8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Sistem durdurulur; kaçak ve hava akışı yönünden kontrol edilir, yetkili servis bilgilendirilir.</w:t>
            </w:r>
          </w:p>
        </w:tc>
      </w:tr>
      <w:tr w:rsidR="00A562C8" w14:paraId="5B0487E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9DB52F5" w14:textId="77777777" w:rsidR="00A562C8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Kaynak tarafı ΔT sapması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E0A44F7" w14:textId="77777777" w:rsidR="00A562C8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Pompa, vana ve filtre kontrolü yapılır; sonuç İşletme Kontrol Formuna kaydedilir.</w:t>
            </w:r>
          </w:p>
        </w:tc>
      </w:tr>
    </w:tbl>
    <w:p w14:paraId="57DE9065" w14:textId="77777777" w:rsidR="00A562C8" w:rsidRDefault="00A562C8">
      <w:pPr>
        <w:spacing w:after="160"/>
      </w:pPr>
    </w:p>
    <w:p w14:paraId="1056469D" w14:textId="77777777" w:rsidR="00A562C8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Giderilemeyen veya tekrarlayan durumlarda PR-011 Bakım-Onarım Prosedürü kapsamında bakım talebi açılır. Enerji performansında belirgin kayba yol açan durumlar Enerji Yönetimi Koordinatörlüğüne bildirilir.</w:t>
      </w:r>
    </w:p>
    <w:p w14:paraId="58DFB94B" w14:textId="77777777" w:rsidR="00A562C8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9. ENERJİ VERİMLİLİĞİ KURALLARI</w:t>
      </w:r>
    </w:p>
    <w:p w14:paraId="19D45E4C" w14:textId="77777777" w:rsidR="00A562C8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Düşük sıcaklıklı ısıtma sistemleriyle çalıştırma verimi belirgin biçimde artırır.</w:t>
      </w:r>
    </w:p>
    <w:p w14:paraId="03323A3E" w14:textId="77777777" w:rsidR="00A562C8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Yardımcı elektrikli ısıtıcının gereksiz devreye girmesi en büyük verim kaybı kalemidir.</w:t>
      </w:r>
    </w:p>
    <w:p w14:paraId="38F10B94" w14:textId="77777777" w:rsidR="00A562C8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Dış ünite etrafındaki hava akışının engellenmemesi ve kısa devre hava akışının önlenmesi gerekir.</w:t>
      </w:r>
    </w:p>
    <w:p w14:paraId="1256094F" w14:textId="77777777" w:rsidR="00A562C8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Kullanılmayan mahallerin devreleri kapatılır.</w:t>
      </w:r>
    </w:p>
    <w:p w14:paraId="09AFCC55" w14:textId="77777777" w:rsidR="00A562C8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10. İLGİLİ DOKÜMANLAR VE KAYITLAR</w:t>
      </w:r>
    </w:p>
    <w:p w14:paraId="383E87EF" w14:textId="77777777" w:rsidR="00A562C8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>TS EN ISO 50001:2018 Enerji Yönetim Sistemleri Standardı (Madde 8.1)</w:t>
      </w:r>
    </w:p>
    <w:p w14:paraId="51F1B85C" w14:textId="77777777" w:rsidR="00A562C8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ÖEK Operasyonel Kontrol Talimatı</w:t>
      </w:r>
    </w:p>
    <w:p w14:paraId="413A87C6" w14:textId="77777777" w:rsidR="00A562C8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Isi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pompasi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İşletme Kontrol Formu</w:t>
      </w:r>
    </w:p>
    <w:p w14:paraId="7D779569" w14:textId="77777777" w:rsidR="00A562C8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Isi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pompasi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Periyodik Bakım Takip Formu</w:t>
      </w:r>
    </w:p>
    <w:p w14:paraId="6FABDF38" w14:textId="77777777" w:rsidR="00A562C8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ÖEK Yıllık Bakım Planı</w:t>
      </w:r>
    </w:p>
    <w:p w14:paraId="2F9F4DC6" w14:textId="77777777" w:rsidR="00A562C8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PR-011 Bakım-Onarım Prosedürü</w:t>
      </w:r>
    </w:p>
    <w:p w14:paraId="0D776419" w14:textId="77777777" w:rsidR="00A562C8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YD-090 Yıldız Teknik Üniversitesi Enerji Politikası</w:t>
      </w:r>
    </w:p>
    <w:p w14:paraId="3847CB47" w14:textId="77777777" w:rsidR="00A562C8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Üretici işletme ve bakım kılavuzu</w:t>
      </w:r>
    </w:p>
    <w:p w14:paraId="354E4579" w14:textId="77777777" w:rsidR="00A562C8" w:rsidRDefault="00A562C8">
      <w:pPr>
        <w:spacing w:before="400"/>
      </w:pP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4"/>
        <w:gridCol w:w="3738"/>
        <w:gridCol w:w="1942"/>
      </w:tblGrid>
      <w:tr w:rsidR="00A562C8" w14:paraId="42FC427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16CC1544" w14:textId="77777777" w:rsidR="00A562C8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Hazırlayan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2E58912B" w14:textId="77777777" w:rsidR="00A562C8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Kontrol Eden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16C5F2B2" w14:textId="77777777" w:rsidR="00A562C8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Onaylayan</w:t>
            </w:r>
          </w:p>
        </w:tc>
      </w:tr>
      <w:tr w:rsidR="00A562C8" w14:paraId="648B8273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8FE5F0" w14:textId="77777777" w:rsidR="00A562C8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Enerji Yönetimi Koordinatörlüğü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575264B" w14:textId="77777777" w:rsidR="00A562C8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Yapı İşleri ve Teknik Daire Başkanlığı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4AD99F" w14:textId="77777777" w:rsidR="00A562C8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Yönetim Temsilcisi</w:t>
            </w:r>
          </w:p>
        </w:tc>
      </w:tr>
    </w:tbl>
    <w:p w14:paraId="57185FE0" w14:textId="77777777" w:rsidR="00996564" w:rsidRDefault="00996564"/>
    <w:sectPr w:rsidR="009965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900" w:bottom="85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90095" w14:textId="77777777" w:rsidR="00996564" w:rsidRDefault="00996564" w:rsidP="003B70A3">
      <w:r>
        <w:separator/>
      </w:r>
    </w:p>
  </w:endnote>
  <w:endnote w:type="continuationSeparator" w:id="0">
    <w:p w14:paraId="41C3A8BD" w14:textId="77777777" w:rsidR="00996564" w:rsidRDefault="00996564" w:rsidP="003B7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9761A" w14:textId="77777777" w:rsidR="003B70A3" w:rsidRDefault="003B70A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51"/>
      <w:gridCol w:w="3259"/>
      <w:gridCol w:w="3371"/>
    </w:tblGrid>
    <w:tr w:rsidR="003B70A3" w:rsidRPr="00151E02" w14:paraId="30F7289D" w14:textId="77777777" w:rsidTr="00124A28">
      <w:trPr>
        <w:jc w:val="center"/>
      </w:trPr>
      <w:tc>
        <w:tcPr>
          <w:tcW w:w="3151" w:type="dxa"/>
        </w:tcPr>
        <w:p w14:paraId="68E8ACE1" w14:textId="77777777" w:rsidR="003B70A3" w:rsidRPr="00A22E0A" w:rsidRDefault="003B70A3" w:rsidP="003B70A3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Hazırlayan</w:t>
          </w:r>
        </w:p>
      </w:tc>
      <w:tc>
        <w:tcPr>
          <w:tcW w:w="3259" w:type="dxa"/>
        </w:tcPr>
        <w:p w14:paraId="413D1153" w14:textId="77777777" w:rsidR="003B70A3" w:rsidRPr="00A22E0A" w:rsidRDefault="003B70A3" w:rsidP="003B70A3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Sistem Onayı</w:t>
          </w:r>
        </w:p>
      </w:tc>
      <w:tc>
        <w:tcPr>
          <w:tcW w:w="3371" w:type="dxa"/>
        </w:tcPr>
        <w:p w14:paraId="5ECE71F8" w14:textId="77777777" w:rsidR="003B70A3" w:rsidRPr="00A22E0A" w:rsidRDefault="003B70A3" w:rsidP="003B70A3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Yürürlük Onayı</w:t>
          </w:r>
        </w:p>
      </w:tc>
    </w:tr>
    <w:tr w:rsidR="003B70A3" w14:paraId="2DC3236C" w14:textId="77777777" w:rsidTr="00124A28">
      <w:trPr>
        <w:trHeight w:val="1002"/>
        <w:jc w:val="center"/>
      </w:trPr>
      <w:tc>
        <w:tcPr>
          <w:tcW w:w="3151" w:type="dxa"/>
        </w:tcPr>
        <w:p w14:paraId="14DDC9A2" w14:textId="77777777" w:rsidR="003B70A3" w:rsidRPr="00A22E0A" w:rsidRDefault="003B70A3" w:rsidP="003B70A3">
          <w:pPr>
            <w:jc w:val="center"/>
          </w:pPr>
          <w:r>
            <w:t>Birim Kalite Sorumlusu</w:t>
          </w:r>
        </w:p>
      </w:tc>
      <w:tc>
        <w:tcPr>
          <w:tcW w:w="3259" w:type="dxa"/>
        </w:tcPr>
        <w:p w14:paraId="1B8D00FA" w14:textId="77777777" w:rsidR="003B70A3" w:rsidRDefault="003B70A3" w:rsidP="003B70A3">
          <w:pPr>
            <w:jc w:val="center"/>
          </w:pPr>
          <w:r>
            <w:t>Yönetim Temsilcisi</w:t>
          </w:r>
        </w:p>
      </w:tc>
      <w:tc>
        <w:tcPr>
          <w:tcW w:w="3371" w:type="dxa"/>
        </w:tcPr>
        <w:p w14:paraId="0B6B4859" w14:textId="77777777" w:rsidR="003B70A3" w:rsidRDefault="003B70A3" w:rsidP="003B70A3">
          <w:pPr>
            <w:jc w:val="center"/>
          </w:pPr>
          <w:r>
            <w:t>Koordinatör</w:t>
          </w:r>
        </w:p>
      </w:tc>
    </w:tr>
  </w:tbl>
  <w:p w14:paraId="3D490B90" w14:textId="77777777" w:rsidR="003B70A3" w:rsidRDefault="003B70A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263F7" w14:textId="77777777" w:rsidR="003B70A3" w:rsidRDefault="003B70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15B57" w14:textId="77777777" w:rsidR="00996564" w:rsidRDefault="00996564" w:rsidP="003B70A3">
      <w:r>
        <w:separator/>
      </w:r>
    </w:p>
  </w:footnote>
  <w:footnote w:type="continuationSeparator" w:id="0">
    <w:p w14:paraId="36489718" w14:textId="77777777" w:rsidR="00996564" w:rsidRDefault="00996564" w:rsidP="003B7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00493" w14:textId="77777777" w:rsidR="003B70A3" w:rsidRDefault="003B70A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262"/>
      <w:gridCol w:w="3465"/>
      <w:gridCol w:w="3054"/>
      <w:gridCol w:w="1417"/>
    </w:tblGrid>
    <w:tr w:rsidR="003B70A3" w14:paraId="6BC0B4D6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5A11AF1B" w14:textId="77777777" w:rsidR="003B70A3" w:rsidRDefault="003B70A3" w:rsidP="003B70A3">
          <w:pPr>
            <w:jc w:val="center"/>
          </w:pPr>
          <w:r>
            <w:rPr>
              <w:noProof/>
            </w:rPr>
            <w:drawing>
              <wp:inline distT="0" distB="0" distL="0" distR="0" wp14:anchorId="17ABC05C" wp14:editId="32FF5254">
                <wp:extent cx="752475" cy="752475"/>
                <wp:effectExtent l="0" t="0" r="9525" b="9525"/>
                <wp:docPr id="765261" name="Resi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4621BB-294A-4239-079D-2F64CAE5E13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5261" name="Resim 2">
                          <a:extLst>
                            <a:ext uri="{FF2B5EF4-FFF2-40B4-BE49-F238E27FC236}">
                              <a16:creationId xmlns:a16="http://schemas.microsoft.com/office/drawing/2014/main" id="{474621BB-294A-4239-079D-2F64CAE5E13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7377775F" w14:textId="77777777" w:rsidR="003B70A3" w:rsidRPr="003B70A3" w:rsidRDefault="003B70A3" w:rsidP="003B70A3">
          <w:pPr>
            <w:spacing w:before="40"/>
            <w:jc w:val="center"/>
            <w:rPr>
              <w:b/>
              <w:bCs/>
            </w:rPr>
          </w:pPr>
          <w:r w:rsidRPr="003B70A3">
            <w:rPr>
              <w:b/>
              <w:bCs/>
            </w:rPr>
            <w:t>ISI POMPASI</w:t>
          </w:r>
        </w:p>
        <w:p w14:paraId="492B6C2D" w14:textId="77777777" w:rsidR="003B70A3" w:rsidRDefault="003B70A3" w:rsidP="003B70A3">
          <w:pPr>
            <w:spacing w:after="40"/>
            <w:jc w:val="center"/>
          </w:pPr>
          <w:r>
            <w:rPr>
              <w:rFonts w:ascii="Calibri" w:eastAsia="Calibri" w:hAnsi="Calibri" w:cs="Calibri"/>
              <w:b/>
              <w:bCs/>
              <w:color w:val="000000"/>
              <w:sz w:val="23"/>
              <w:szCs w:val="23"/>
            </w:rPr>
            <w:t>ÇALIŞMA TALİMATI</w:t>
          </w:r>
        </w:p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1E1CD25" w14:textId="77777777" w:rsidR="003B70A3" w:rsidRPr="003B70A3" w:rsidRDefault="003B70A3" w:rsidP="003B70A3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Doküman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6E87D343" w14:textId="77777777" w:rsidR="003B70A3" w:rsidRPr="003B70A3" w:rsidRDefault="003B70A3" w:rsidP="003B70A3">
          <w:pPr>
            <w:spacing w:before="20" w:after="20"/>
          </w:pPr>
          <w:r w:rsidRPr="003B70A3">
            <w:t>TL-383</w:t>
          </w:r>
        </w:p>
      </w:tc>
    </w:tr>
    <w:tr w:rsidR="003B70A3" w14:paraId="141D0E25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AE66D8D" w14:textId="77777777" w:rsidR="003B70A3" w:rsidRDefault="003B70A3" w:rsidP="003B70A3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505A525" w14:textId="77777777" w:rsidR="003B70A3" w:rsidRDefault="003B70A3" w:rsidP="003B70A3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49D5DFF" w14:textId="77777777" w:rsidR="003B70A3" w:rsidRPr="003B70A3" w:rsidRDefault="003B70A3" w:rsidP="003B70A3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İlk Yayın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42BEC82" w14:textId="77777777" w:rsidR="003B70A3" w:rsidRPr="003B70A3" w:rsidRDefault="003B70A3" w:rsidP="003B70A3">
          <w:pPr>
            <w:spacing w:before="20" w:after="20"/>
          </w:pPr>
          <w:r w:rsidRPr="003B70A3">
            <w:t>21.09.2026</w:t>
          </w:r>
        </w:p>
      </w:tc>
    </w:tr>
    <w:tr w:rsidR="003B70A3" w14:paraId="37C70C64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9B46FE4" w14:textId="77777777" w:rsidR="003B70A3" w:rsidRDefault="003B70A3" w:rsidP="003B70A3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A355E7C" w14:textId="77777777" w:rsidR="003B70A3" w:rsidRDefault="003B70A3" w:rsidP="003B70A3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C76A106" w14:textId="77777777" w:rsidR="003B70A3" w:rsidRPr="003B70A3" w:rsidRDefault="003B70A3" w:rsidP="003B70A3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Revizyon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E0C452F" w14:textId="77777777" w:rsidR="003B70A3" w:rsidRPr="003B70A3" w:rsidRDefault="003B70A3" w:rsidP="003B70A3">
          <w:pPr>
            <w:spacing w:before="20" w:after="20"/>
            <w:jc w:val="center"/>
          </w:pPr>
        </w:p>
      </w:tc>
    </w:tr>
    <w:tr w:rsidR="003B70A3" w14:paraId="0AA8B5F1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6A333CF4" w14:textId="77777777" w:rsidR="003B70A3" w:rsidRDefault="003B70A3" w:rsidP="003B70A3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AB65AAB" w14:textId="77777777" w:rsidR="003B70A3" w:rsidRDefault="003B70A3" w:rsidP="003B70A3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0C13FE4" w14:textId="77777777" w:rsidR="003B70A3" w:rsidRPr="003B70A3" w:rsidRDefault="003B70A3" w:rsidP="003B70A3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Revizyon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0BCEBA4" w14:textId="77777777" w:rsidR="003B70A3" w:rsidRPr="003B70A3" w:rsidRDefault="003B70A3" w:rsidP="003B70A3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00</w:t>
          </w:r>
        </w:p>
      </w:tc>
    </w:tr>
    <w:tr w:rsidR="003B70A3" w14:paraId="75A36021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05589D58" w14:textId="77777777" w:rsidR="003B70A3" w:rsidRDefault="003B70A3" w:rsidP="003B70A3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398F4B0" w14:textId="77777777" w:rsidR="003B70A3" w:rsidRDefault="003B70A3" w:rsidP="003B70A3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0DEFD4DD" w14:textId="77777777" w:rsidR="003B70A3" w:rsidRPr="003B70A3" w:rsidRDefault="003B70A3" w:rsidP="003B70A3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Sayfa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4C5DC5B" w14:textId="037F5DC6" w:rsidR="003B70A3" w:rsidRPr="003B70A3" w:rsidRDefault="003B70A3" w:rsidP="003B70A3">
          <w:pPr>
            <w:spacing w:before="20" w:after="20"/>
          </w:pPr>
          <w:r w:rsidRPr="003B70A3">
            <w:fldChar w:fldCharType="begin"/>
          </w:r>
          <w:r w:rsidRPr="003B70A3">
            <w:instrText xml:space="preserve"> PAGE   \* MERGEFORMAT </w:instrText>
          </w:r>
          <w:r w:rsidRPr="003B70A3">
            <w:fldChar w:fldCharType="separate"/>
          </w:r>
          <w:r w:rsidRPr="003B70A3">
            <w:rPr>
              <w:noProof/>
            </w:rPr>
            <w:t>1</w:t>
          </w:r>
          <w:r w:rsidRPr="003B70A3">
            <w:fldChar w:fldCharType="end"/>
          </w:r>
          <w:r>
            <w:t>/</w:t>
          </w:r>
          <w:fldSimple w:instr=" NUMPAGES   \* MERGEFORMAT ">
            <w:r>
              <w:rPr>
                <w:noProof/>
              </w:rPr>
              <w:t>3</w:t>
            </w:r>
          </w:fldSimple>
        </w:p>
      </w:tc>
    </w:tr>
  </w:tbl>
  <w:p w14:paraId="22323A3D" w14:textId="77777777" w:rsidR="003B70A3" w:rsidRPr="003B70A3" w:rsidRDefault="003B70A3" w:rsidP="003B70A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03987" w14:textId="77777777" w:rsidR="003B70A3" w:rsidRDefault="003B70A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441BD"/>
    <w:multiLevelType w:val="hybridMultilevel"/>
    <w:tmpl w:val="7E4C88D0"/>
    <w:lvl w:ilvl="0" w:tplc="1A6037EC">
      <w:start w:val="1"/>
      <w:numFmt w:val="bullet"/>
      <w:lvlText w:val="●"/>
      <w:lvlJc w:val="left"/>
      <w:pPr>
        <w:ind w:left="720" w:hanging="360"/>
      </w:pPr>
    </w:lvl>
    <w:lvl w:ilvl="1" w:tplc="9FA4062C">
      <w:start w:val="1"/>
      <w:numFmt w:val="bullet"/>
      <w:lvlText w:val="○"/>
      <w:lvlJc w:val="left"/>
      <w:pPr>
        <w:ind w:left="1440" w:hanging="360"/>
      </w:pPr>
    </w:lvl>
    <w:lvl w:ilvl="2" w:tplc="404636B6">
      <w:start w:val="1"/>
      <w:numFmt w:val="bullet"/>
      <w:lvlText w:val="■"/>
      <w:lvlJc w:val="left"/>
      <w:pPr>
        <w:ind w:left="2160" w:hanging="360"/>
      </w:pPr>
    </w:lvl>
    <w:lvl w:ilvl="3" w:tplc="66204278">
      <w:start w:val="1"/>
      <w:numFmt w:val="bullet"/>
      <w:lvlText w:val="●"/>
      <w:lvlJc w:val="left"/>
      <w:pPr>
        <w:ind w:left="2880" w:hanging="360"/>
      </w:pPr>
    </w:lvl>
    <w:lvl w:ilvl="4" w:tplc="4E489904">
      <w:start w:val="1"/>
      <w:numFmt w:val="bullet"/>
      <w:lvlText w:val="○"/>
      <w:lvlJc w:val="left"/>
      <w:pPr>
        <w:ind w:left="3600" w:hanging="360"/>
      </w:pPr>
    </w:lvl>
    <w:lvl w:ilvl="5" w:tplc="94DE8D12">
      <w:start w:val="1"/>
      <w:numFmt w:val="bullet"/>
      <w:lvlText w:val="■"/>
      <w:lvlJc w:val="left"/>
      <w:pPr>
        <w:ind w:left="4320" w:hanging="360"/>
      </w:pPr>
    </w:lvl>
    <w:lvl w:ilvl="6" w:tplc="983CA2E6">
      <w:start w:val="1"/>
      <w:numFmt w:val="bullet"/>
      <w:lvlText w:val="●"/>
      <w:lvlJc w:val="left"/>
      <w:pPr>
        <w:ind w:left="5040" w:hanging="360"/>
      </w:pPr>
    </w:lvl>
    <w:lvl w:ilvl="7" w:tplc="C278F154">
      <w:start w:val="1"/>
      <w:numFmt w:val="bullet"/>
      <w:lvlText w:val="●"/>
      <w:lvlJc w:val="left"/>
      <w:pPr>
        <w:ind w:left="5760" w:hanging="360"/>
      </w:pPr>
    </w:lvl>
    <w:lvl w:ilvl="8" w:tplc="CCF6A9F8">
      <w:start w:val="1"/>
      <w:numFmt w:val="bullet"/>
      <w:lvlText w:val="●"/>
      <w:lvlJc w:val="left"/>
      <w:pPr>
        <w:ind w:left="6480" w:hanging="360"/>
      </w:pPr>
    </w:lvl>
  </w:abstractNum>
  <w:num w:numId="1" w16cid:durableId="12736330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2C8"/>
    <w:rsid w:val="003B70A3"/>
    <w:rsid w:val="004272BB"/>
    <w:rsid w:val="00996564"/>
    <w:rsid w:val="00A5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34B0AA"/>
  <w15:docId w15:val="{463322F8-F8C7-4A61-B911-8E4F5419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3B70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B70A3"/>
  </w:style>
  <w:style w:type="paragraph" w:styleId="AltBilgi">
    <w:name w:val="footer"/>
    <w:basedOn w:val="Normal"/>
    <w:link w:val="AltBilgiChar"/>
    <w:uiPriority w:val="99"/>
    <w:unhideWhenUsed/>
    <w:rsid w:val="003B70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B7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Ceylan Merve BİNİCİ</cp:lastModifiedBy>
  <cp:revision>1</cp:revision>
  <dcterms:created xsi:type="dcterms:W3CDTF">2026-09-03T08:15:00Z</dcterms:created>
  <dcterms:modified xsi:type="dcterms:W3CDTF">2026-09-21T11:24:00Z</dcterms:modified>
</cp:coreProperties>
</file>