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301CED" w:rsidTr="00B86391">
        <w:tc>
          <w:tcPr>
            <w:tcW w:w="1801" w:type="dxa"/>
            <w:vMerge w:val="restart"/>
          </w:tcPr>
          <w:p w:rsidR="00301CED" w:rsidRDefault="00301CE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1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301CED" w:rsidRPr="00F145A3" w:rsidRDefault="00DE5103" w:rsidP="0063229F">
            <w:pPr>
              <w:pStyle w:val="ListeParagraf"/>
              <w:spacing w:line="360" w:lineRule="auto"/>
              <w:ind w:left="7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5A3">
              <w:rPr>
                <w:rFonts w:ascii="Times New Roman" w:hAnsi="Times New Roman" w:cs="Times New Roman"/>
                <w:b/>
                <w:sz w:val="28"/>
                <w:szCs w:val="28"/>
              </w:rPr>
              <w:t>BÖHME AŞINMA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45A3">
              <w:rPr>
                <w:rFonts w:ascii="Times New Roman" w:hAnsi="Times New Roman" w:cs="Times New Roman"/>
                <w:b/>
                <w:sz w:val="28"/>
                <w:szCs w:val="28"/>
              </w:rPr>
              <w:t>CİHAZI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45A3">
              <w:rPr>
                <w:rFonts w:ascii="Times New Roman" w:hAnsi="Times New Roman" w:cs="Times New Roman"/>
                <w:b/>
                <w:sz w:val="28"/>
                <w:szCs w:val="28"/>
              </w:rPr>
              <w:t>KULLANMA, BAKIM VE ONARIM TALİMATI</w:t>
            </w:r>
          </w:p>
        </w:tc>
        <w:tc>
          <w:tcPr>
            <w:tcW w:w="1843" w:type="dxa"/>
          </w:tcPr>
          <w:p w:rsidR="00301CED" w:rsidRDefault="00301CE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301CED" w:rsidRDefault="00301CED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DE5103">
              <w:rPr>
                <w:rFonts w:cs="Times New Roman"/>
              </w:rPr>
              <w:t>201</w:t>
            </w:r>
          </w:p>
        </w:tc>
      </w:tr>
      <w:tr w:rsidR="00301CED" w:rsidTr="00B86391">
        <w:tc>
          <w:tcPr>
            <w:tcW w:w="1801" w:type="dxa"/>
            <w:vMerge/>
          </w:tcPr>
          <w:p w:rsidR="00301CED" w:rsidRDefault="00301CE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301CED" w:rsidRDefault="00301CE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CED" w:rsidRDefault="00301CE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470" w:type="dxa"/>
          </w:tcPr>
          <w:p w:rsidR="00301CED" w:rsidRDefault="00DE5103" w:rsidP="00DE5103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301CED">
              <w:rPr>
                <w:rFonts w:cs="Times New Roman"/>
              </w:rPr>
              <w:t>.08.2015</w:t>
            </w:r>
          </w:p>
        </w:tc>
      </w:tr>
      <w:tr w:rsidR="00301CED" w:rsidTr="00B86391">
        <w:tc>
          <w:tcPr>
            <w:tcW w:w="1801" w:type="dxa"/>
            <w:vMerge/>
          </w:tcPr>
          <w:p w:rsidR="00301CED" w:rsidRDefault="00301CE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301CED" w:rsidRDefault="00301CE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CED" w:rsidRDefault="00301CE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301CED" w:rsidRDefault="00301CED">
            <w:pPr>
              <w:rPr>
                <w:rFonts w:cs="Times New Roman"/>
              </w:rPr>
            </w:pPr>
          </w:p>
        </w:tc>
      </w:tr>
      <w:tr w:rsidR="00301CED" w:rsidTr="00B86391">
        <w:tc>
          <w:tcPr>
            <w:tcW w:w="1801" w:type="dxa"/>
            <w:vMerge/>
          </w:tcPr>
          <w:p w:rsidR="00301CED" w:rsidRDefault="00301CE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301CED" w:rsidRDefault="00301CE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CED" w:rsidRDefault="00301CE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301CED" w:rsidRDefault="00301CED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301CED" w:rsidTr="00B86391">
        <w:tc>
          <w:tcPr>
            <w:tcW w:w="1801" w:type="dxa"/>
            <w:vMerge/>
          </w:tcPr>
          <w:p w:rsidR="00301CED" w:rsidRDefault="00301CE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301CED" w:rsidRDefault="00301CE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CED" w:rsidRDefault="00301CE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301CED" w:rsidRDefault="00301CED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r w:rsidR="00ED156E">
              <w:fldChar w:fldCharType="begin"/>
            </w:r>
            <w:r w:rsidR="00ED156E">
              <w:instrText xml:space="preserve"> NUMPAGES   \* MERGEFORMAT </w:instrText>
            </w:r>
            <w:r w:rsidR="00ED156E">
              <w:fldChar w:fldCharType="separate"/>
            </w:r>
            <w:r>
              <w:rPr>
                <w:rFonts w:cs="Times New Roman"/>
                <w:noProof/>
              </w:rPr>
              <w:t>1</w:t>
            </w:r>
            <w:r w:rsidR="00ED156E">
              <w:rPr>
                <w:rFonts w:cs="Times New Roman"/>
                <w:noProof/>
              </w:rPr>
              <w:fldChar w:fldCharType="end"/>
            </w:r>
          </w:p>
        </w:tc>
      </w:tr>
      <w:tr w:rsidR="00765702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765702" w:rsidRPr="0075195D" w:rsidRDefault="00765702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Pr="0075195D" w:rsidRDefault="00765702" w:rsidP="009D1DE3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765702" w:rsidRDefault="00765702" w:rsidP="0059268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E30">
              <w:rPr>
                <w:rFonts w:ascii="Times New Roman" w:hAnsi="Times New Roman" w:cs="Times New Roman"/>
              </w:rPr>
              <w:t xml:space="preserve">Bu </w:t>
            </w:r>
            <w:r w:rsidRPr="00C2161E">
              <w:rPr>
                <w:rFonts w:ascii="Times New Roman" w:hAnsi="Times New Roman" w:cs="Times New Roman"/>
              </w:rPr>
              <w:t xml:space="preserve">talimat </w:t>
            </w:r>
            <w:proofErr w:type="spellStart"/>
            <w:r w:rsidR="00B86391">
              <w:rPr>
                <w:rFonts w:ascii="Times New Roman" w:hAnsi="Times New Roman" w:cs="Times New Roman"/>
              </w:rPr>
              <w:t>Böhme</w:t>
            </w:r>
            <w:proofErr w:type="spellEnd"/>
            <w:r w:rsidR="00B863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aşınma</w:t>
            </w:r>
            <w:r w:rsidRPr="00C2161E">
              <w:rPr>
                <w:rFonts w:ascii="Times New Roman" w:hAnsi="Times New Roman" w:cs="Times New Roman"/>
              </w:rPr>
              <w:t xml:space="preserve"> </w:t>
            </w:r>
            <w:r w:rsidRPr="00C2161E">
              <w:rPr>
                <w:rFonts w:ascii="Times New Roman" w:hAnsi="Times New Roman" w:cs="Times New Roman"/>
                <w:color w:val="000000"/>
              </w:rPr>
              <w:t>cihazının</w:t>
            </w:r>
            <w:r w:rsidRPr="001C0E30">
              <w:rPr>
                <w:rFonts w:ascii="Times New Roman" w:hAnsi="Times New Roman" w:cs="Times New Roman"/>
                <w:color w:val="000000"/>
              </w:rPr>
              <w:t xml:space="preserve"> kullanım ilkelerini ve çalışma koşullarını belirlemek amacıyla hazırlanmıştır.</w:t>
            </w:r>
            <w:r w:rsidR="00E6023D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</w:t>
            </w:r>
            <w:r w:rsidR="00E6023D" w:rsidRPr="00E6023D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3318939</wp:posOffset>
                  </wp:positionH>
                  <wp:positionV relativeFrom="paragraph">
                    <wp:posOffset>46836</wp:posOffset>
                  </wp:positionV>
                  <wp:extent cx="2682000" cy="1507524"/>
                  <wp:effectExtent l="19050" t="0" r="5080" b="0"/>
                  <wp:wrapTight wrapText="bothSides">
                    <wp:wrapPolygon edited="0">
                      <wp:start x="-153" y="0"/>
                      <wp:lineTo x="-153" y="21291"/>
                      <wp:lineTo x="21641" y="21291"/>
                      <wp:lineTo x="21641" y="0"/>
                      <wp:lineTo x="-153" y="0"/>
                    </wp:wrapPolygon>
                  </wp:wrapTight>
                  <wp:docPr id="15" name="Picture 1" descr="C:\Users\MehmetOzan\AppData\Local\Microsoft\Windows\Temporary Internet Files\Content.Word\20150505_101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hmetOzan\AppData\Local\Microsoft\Windows\Temporary Internet Files\Content.Word\20150505_101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970" cy="150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5702" w:rsidRPr="0075195D" w:rsidRDefault="00765702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765702" w:rsidRDefault="00765702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 xml:space="preserve">Bu talimat İnşaat Mühendisliği Bölümü, Yapı Malzemeleri Laboratuvarı’nda bulunan </w:t>
            </w:r>
            <w:proofErr w:type="spellStart"/>
            <w:r w:rsidR="00B86391">
              <w:rPr>
                <w:rFonts w:ascii="Times New Roman" w:hAnsi="Times New Roman" w:cs="Times New Roman"/>
              </w:rPr>
              <w:t>Böhme</w:t>
            </w:r>
            <w:proofErr w:type="spellEnd"/>
            <w:r w:rsidR="00B86391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şınma</w:t>
            </w:r>
            <w:r w:rsidRPr="00C2161E">
              <w:rPr>
                <w:rFonts w:ascii="Times New Roman" w:hAnsi="Times New Roman" w:cs="Times New Roman"/>
              </w:rPr>
              <w:t xml:space="preserve"> </w:t>
            </w:r>
            <w:r w:rsidRPr="00C2161E">
              <w:rPr>
                <w:rFonts w:ascii="Times New Roman" w:hAnsi="Times New Roman" w:cs="Times New Roman"/>
                <w:bCs/>
              </w:rPr>
              <w:t>cihazının</w:t>
            </w:r>
            <w:r w:rsidRPr="001C0E30">
              <w:rPr>
                <w:rFonts w:ascii="Times New Roman" w:hAnsi="Times New Roman" w:cs="Times New Roman"/>
              </w:rPr>
              <w:t xml:space="preserve"> kullanımını kapsar.</w:t>
            </w:r>
          </w:p>
          <w:p w:rsidR="00B86391" w:rsidRPr="00B86391" w:rsidRDefault="00B86391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391" w:rsidRDefault="00B86391" w:rsidP="00B86391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B86391" w:rsidRPr="001C0E30" w:rsidRDefault="00B86391" w:rsidP="00B86391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65702" w:rsidRPr="00014735" w:rsidRDefault="00765702" w:rsidP="00025B2A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702" w:rsidRPr="0075195D" w:rsidRDefault="00765702" w:rsidP="00B86391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915784" w:rsidRDefault="00915784" w:rsidP="00915784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014735" w:rsidRPr="00014735" w:rsidRDefault="00014735" w:rsidP="00014735">
            <w:pPr>
              <w:pStyle w:val="AralkYok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5702" w:rsidRDefault="000E4462" w:rsidP="00B86391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765702" w:rsidRPr="001C0E30" w:rsidRDefault="00765702" w:rsidP="00B86391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0E4462" w:rsidRPr="00AE067D" w:rsidRDefault="000E4462" w:rsidP="000E4462">
            <w:pPr>
              <w:pStyle w:val="ListeParagraf"/>
              <w:numPr>
                <w:ilvl w:val="0"/>
                <w:numId w:val="7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AE067D">
              <w:rPr>
                <w:rFonts w:ascii="Times New Roman" w:hAnsi="Times New Roman" w:cs="Times New Roman"/>
              </w:rPr>
              <w:t>Cihaz</w:t>
            </w:r>
            <w:r>
              <w:rPr>
                <w:rFonts w:ascii="Times New Roman" w:hAnsi="Times New Roman" w:cs="Times New Roman"/>
              </w:rPr>
              <w:t>,</w:t>
            </w:r>
            <w:r w:rsidRPr="00AE06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AE067D">
              <w:rPr>
                <w:rFonts w:ascii="Times New Roman" w:hAnsi="Times New Roman" w:cs="Times New Roman"/>
              </w:rPr>
              <w:t xml:space="preserve">şındırıcı disk, </w:t>
            </w:r>
            <w:r>
              <w:rPr>
                <w:rFonts w:ascii="Times New Roman" w:hAnsi="Times New Roman" w:cs="Times New Roman"/>
              </w:rPr>
              <w:t>d</w:t>
            </w:r>
            <w:r w:rsidRPr="00AE067D">
              <w:rPr>
                <w:rFonts w:ascii="Times New Roman" w:hAnsi="Times New Roman" w:cs="Times New Roman"/>
              </w:rPr>
              <w:t xml:space="preserve">önen disk, </w:t>
            </w:r>
            <w:r>
              <w:rPr>
                <w:rFonts w:ascii="Times New Roman" w:hAnsi="Times New Roman" w:cs="Times New Roman"/>
              </w:rPr>
              <w:t>d</w:t>
            </w:r>
            <w:r w:rsidRPr="00AE067D">
              <w:rPr>
                <w:rFonts w:ascii="Times New Roman" w:hAnsi="Times New Roman" w:cs="Times New Roman"/>
              </w:rPr>
              <w:t xml:space="preserve">eney izi, </w:t>
            </w:r>
            <w:r>
              <w:rPr>
                <w:rFonts w:ascii="Times New Roman" w:hAnsi="Times New Roman" w:cs="Times New Roman"/>
              </w:rPr>
              <w:t>n</w:t>
            </w:r>
            <w:r w:rsidRPr="00AE067D">
              <w:rPr>
                <w:rFonts w:ascii="Times New Roman" w:hAnsi="Times New Roman" w:cs="Times New Roman"/>
              </w:rPr>
              <w:t xml:space="preserve">umune tutucu, </w:t>
            </w:r>
            <w:r>
              <w:rPr>
                <w:rFonts w:ascii="Times New Roman" w:hAnsi="Times New Roman" w:cs="Times New Roman"/>
              </w:rPr>
              <w:t>y</w:t>
            </w:r>
            <w:r w:rsidRPr="00AE067D">
              <w:rPr>
                <w:rFonts w:ascii="Times New Roman" w:hAnsi="Times New Roman" w:cs="Times New Roman"/>
              </w:rPr>
              <w:t>ükleme cihazı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67D">
              <w:rPr>
                <w:rFonts w:ascii="Times New Roman" w:eastAsia="Calibri" w:hAnsi="Times New Roman" w:cs="Times New Roman"/>
              </w:rPr>
              <w:t>elemanlarından oluşur.</w:t>
            </w:r>
            <w:r w:rsidRPr="00AE067D">
              <w:rPr>
                <w:rFonts w:ascii="Times New Roman" w:hAnsi="Times New Roman" w:cs="Times New Roman"/>
              </w:rPr>
              <w:t xml:space="preserve"> </w:t>
            </w:r>
          </w:p>
          <w:p w:rsidR="00765702" w:rsidRDefault="00765702" w:rsidP="00AE067D">
            <w:pPr>
              <w:pStyle w:val="ListeParagraf"/>
              <w:numPr>
                <w:ilvl w:val="0"/>
                <w:numId w:val="16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Numuneler </w:t>
            </w:r>
            <w:proofErr w:type="spellStart"/>
            <w:r w:rsidRPr="001C0E30">
              <w:rPr>
                <w:rFonts w:ascii="Times New Roman" w:hAnsi="Times New Roman" w:cs="Times New Roman"/>
              </w:rPr>
              <w:t>Böhme</w:t>
            </w:r>
            <w:proofErr w:type="spellEnd"/>
            <w:r w:rsidRPr="001C0E30">
              <w:rPr>
                <w:rFonts w:ascii="Times New Roman" w:hAnsi="Times New Roman" w:cs="Times New Roman"/>
              </w:rPr>
              <w:t xml:space="preserve"> aşındırma diskinin üzerine, </w:t>
            </w:r>
            <w:proofErr w:type="spellStart"/>
            <w:r w:rsidRPr="001C0E30">
              <w:rPr>
                <w:rFonts w:ascii="Times New Roman" w:hAnsi="Times New Roman" w:cs="Times New Roman"/>
              </w:rPr>
              <w:t>standard</w:t>
            </w:r>
            <w:proofErr w:type="spellEnd"/>
            <w:r w:rsidRPr="001C0E30">
              <w:rPr>
                <w:rFonts w:ascii="Times New Roman" w:hAnsi="Times New Roman" w:cs="Times New Roman"/>
              </w:rPr>
              <w:t xml:space="preserve"> aşındırıcı </w:t>
            </w:r>
            <w:r w:rsidR="000E4462">
              <w:rPr>
                <w:rFonts w:ascii="Times New Roman" w:hAnsi="Times New Roman" w:cs="Times New Roman"/>
              </w:rPr>
              <w:t xml:space="preserve">toz </w:t>
            </w:r>
            <w:r w:rsidRPr="001C0E30">
              <w:rPr>
                <w:rFonts w:ascii="Times New Roman" w:hAnsi="Times New Roman" w:cs="Times New Roman"/>
              </w:rPr>
              <w:t xml:space="preserve">ize gelecek şekilde yerleştirilir. </w:t>
            </w:r>
          </w:p>
          <w:p w:rsidR="00765702" w:rsidRDefault="00B86391" w:rsidP="00AE067D">
            <w:pPr>
              <w:pStyle w:val="ListeParagraf"/>
              <w:numPr>
                <w:ilvl w:val="0"/>
                <w:numId w:val="16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Disk, numuneye (294±</w:t>
            </w:r>
            <w:r w:rsidR="00765702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="00765702" w:rsidRPr="001C0E30">
              <w:rPr>
                <w:rFonts w:ascii="Times New Roman" w:hAnsi="Times New Roman" w:cs="Times New Roman"/>
              </w:rPr>
              <w:t>N'luk</w:t>
            </w:r>
            <w:proofErr w:type="spellEnd"/>
            <w:r w:rsidR="00765702" w:rsidRPr="001C0E30">
              <w:rPr>
                <w:rFonts w:ascii="Times New Roman" w:hAnsi="Times New Roman" w:cs="Times New Roman"/>
              </w:rPr>
              <w:t xml:space="preserve"> aşındırma kuvveti uygulanarak önceden belirlenmiş sayıda döndürülür. </w:t>
            </w:r>
          </w:p>
          <w:p w:rsidR="00765702" w:rsidRDefault="00765702" w:rsidP="00AE067D">
            <w:pPr>
              <w:pStyle w:val="ListeParagraf"/>
              <w:numPr>
                <w:ilvl w:val="0"/>
                <w:numId w:val="16"/>
              </w:numPr>
              <w:spacing w:after="42" w:line="250" w:lineRule="auto"/>
              <w:jc w:val="both"/>
              <w:rPr>
                <w:rFonts w:ascii="Times New Roman" w:hAnsi="Times New Roman" w:cs="Times New Roman"/>
              </w:rPr>
            </w:pPr>
            <w:r w:rsidRPr="001C0E30">
              <w:rPr>
                <w:rFonts w:ascii="Times New Roman" w:hAnsi="Times New Roman" w:cs="Times New Roman"/>
              </w:rPr>
              <w:t xml:space="preserve">Aşınma kaybı, numunenin hacmindeki azalma olarak tayin edilir. </w:t>
            </w:r>
          </w:p>
          <w:p w:rsidR="00765702" w:rsidRPr="00014735" w:rsidRDefault="00765702" w:rsidP="00FD63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702" w:rsidRDefault="00765702" w:rsidP="00B86391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0E4462" w:rsidRDefault="00765702" w:rsidP="000E44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43815</wp:posOffset>
                  </wp:positionV>
                  <wp:extent cx="480695" cy="482600"/>
                  <wp:effectExtent l="19050" t="0" r="0" b="0"/>
                  <wp:wrapSquare wrapText="bothSides"/>
                  <wp:docPr id="5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gerekmektedir. Deneye başlamadan önce </w:t>
            </w:r>
            <w:r>
              <w:rPr>
                <w:rFonts w:ascii="Times New Roman" w:hAnsi="Times New Roman" w:cs="Times New Roman"/>
              </w:rPr>
              <w:t xml:space="preserve">cihazı oluşturan elemanların temizliği kontrol edilmeli, gerekli ise temizlik </w:t>
            </w:r>
            <w:r w:rsidRPr="000E4462">
              <w:rPr>
                <w:rFonts w:ascii="Times New Roman" w:hAnsi="Times New Roman" w:cs="Times New Roman"/>
              </w:rPr>
              <w:t>yapılmalıdır</w:t>
            </w:r>
            <w:r w:rsidR="000E4462">
              <w:rPr>
                <w:rFonts w:ascii="Times New Roman" w:hAnsi="Times New Roman" w:cs="Times New Roman"/>
              </w:rPr>
              <w:t>. Deney sonrasında da cihazı oluşturan elemanlar temiz bir şekilde bırakılmalıdır</w:t>
            </w:r>
            <w:r w:rsidRPr="000E4462">
              <w:rPr>
                <w:rFonts w:ascii="Times New Roman" w:hAnsi="Times New Roman" w:cs="Times New Roman"/>
              </w:rPr>
              <w:t xml:space="preserve">. </w:t>
            </w:r>
          </w:p>
          <w:p w:rsidR="00257E3A" w:rsidRPr="00014735" w:rsidRDefault="00257E3A" w:rsidP="000E4462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257E3A" w:rsidRPr="00257E3A" w:rsidRDefault="00257E3A" w:rsidP="00257E3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</w:t>
            </w:r>
            <w:r w:rsidRPr="00257E3A">
              <w:rPr>
                <w:rFonts w:ascii="Times New Roman" w:hAnsi="Times New Roman" w:cs="Times New Roman"/>
                <w:b/>
              </w:rPr>
              <w:t>venlik Önlemleri</w:t>
            </w:r>
          </w:p>
          <w:p w:rsidR="00257E3A" w:rsidRPr="00257E3A" w:rsidRDefault="00257E3A" w:rsidP="00257E3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257E3A" w:rsidRPr="00257E3A" w:rsidRDefault="00257E3A" w:rsidP="00257E3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257E3A" w:rsidRPr="00257E3A" w:rsidRDefault="00257E3A" w:rsidP="00257E3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257E3A" w:rsidRPr="00257E3A" w:rsidRDefault="00257E3A" w:rsidP="00257E3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D2394D" w:rsidRDefault="00014735" w:rsidP="000E44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111760</wp:posOffset>
                  </wp:positionV>
                  <wp:extent cx="481330" cy="478790"/>
                  <wp:effectExtent l="19050" t="0" r="0" b="0"/>
                  <wp:wrapTight wrapText="bothSides">
                    <wp:wrapPolygon edited="0">
                      <wp:start x="-855" y="0"/>
                      <wp:lineTo x="-855" y="20626"/>
                      <wp:lineTo x="21372" y="20626"/>
                      <wp:lineTo x="21372" y="0"/>
                      <wp:lineTo x="-855" y="0"/>
                    </wp:wrapPolygon>
                  </wp:wrapTight>
                  <wp:docPr id="9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5702" w:rsidRPr="00257E3A">
              <w:rPr>
                <w:rFonts w:ascii="Times New Roman" w:hAnsi="Times New Roman" w:cs="Times New Roman"/>
              </w:rPr>
              <w:t>Deney sırasında cihazı kullanan kişi toza karşı maske takmalıdır.</w:t>
            </w:r>
          </w:p>
          <w:p w:rsidR="00D2394D" w:rsidRPr="001C0E30" w:rsidRDefault="00D2394D" w:rsidP="000E4462">
            <w:pPr>
              <w:jc w:val="both"/>
              <w:rPr>
                <w:rFonts w:ascii="Times New Roman" w:hAnsi="Times New Roman" w:cs="Times New Roman"/>
              </w:rPr>
            </w:pPr>
          </w:p>
          <w:p w:rsidR="00D2394D" w:rsidRDefault="00D2394D" w:rsidP="00D2394D">
            <w:pPr>
              <w:spacing w:after="73"/>
              <w:ind w:left="1031"/>
              <w:jc w:val="both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 xml:space="preserve">ACİL DURUMLARDA CİHAZI DURDURMAK İÇİN KIRMIZI STOP DÜĞMESİNE BASILMALI VE LABORATUVAR </w:t>
            </w:r>
            <w:proofErr w:type="gramStart"/>
            <w:r w:rsidR="00850F3F">
              <w:rPr>
                <w:rFonts w:ascii="Times New Roman" w:hAnsi="Times New Roman" w:cs="Times New Roman"/>
                <w:b/>
              </w:rPr>
              <w:t xml:space="preserve">TEKNİSYENİNE </w:t>
            </w:r>
            <w:r w:rsidRPr="00595438">
              <w:rPr>
                <w:rFonts w:ascii="Times New Roman" w:hAnsi="Times New Roman" w:cs="Times New Roman"/>
                <w:b/>
              </w:rPr>
              <w:t xml:space="preserve"> HABER</w:t>
            </w:r>
            <w:proofErr w:type="gramEnd"/>
            <w:r w:rsidRPr="00595438">
              <w:rPr>
                <w:rFonts w:ascii="Times New Roman" w:hAnsi="Times New Roman" w:cs="Times New Roman"/>
                <w:b/>
              </w:rPr>
              <w:t xml:space="preserve"> VERİLMELİDİR! </w:t>
            </w:r>
          </w:p>
          <w:p w:rsidR="00D2394D" w:rsidRPr="00595438" w:rsidRDefault="00D2394D" w:rsidP="00D2394D">
            <w:pPr>
              <w:spacing w:after="73"/>
              <w:ind w:left="1031"/>
              <w:jc w:val="both"/>
              <w:rPr>
                <w:rFonts w:ascii="Times New Roman" w:hAnsi="Times New Roman" w:cs="Times New Roman"/>
                <w:b/>
              </w:rPr>
            </w:pPr>
          </w:p>
          <w:p w:rsidR="00D2394D" w:rsidRDefault="00D2394D" w:rsidP="00D2394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D2394D" w:rsidRDefault="00D2394D" w:rsidP="00D2394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65702" w:rsidRPr="0075195D" w:rsidRDefault="007657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765702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9800" w:type="dxa"/>
            <w:gridSpan w:val="4"/>
          </w:tcPr>
          <w:p w:rsidR="00765702" w:rsidRDefault="00765702" w:rsidP="0075195D">
            <w:pPr>
              <w:spacing w:after="200" w:line="276" w:lineRule="auto"/>
              <w:ind w:left="468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AB08E1" w:rsidRPr="006E4CA1" w:rsidRDefault="00AB08E1" w:rsidP="00AB08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765702" w:rsidRPr="0075195D" w:rsidRDefault="00AB08E1" w:rsidP="00AB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627BF">
              <w:rPr>
                <w:rFonts w:ascii="Times New Roman" w:hAnsi="Times New Roman"/>
                <w:sz w:val="24"/>
                <w:szCs w:val="24"/>
              </w:rPr>
              <w:t xml:space="preserve">Nezaket YILDIZ                         </w:t>
            </w:r>
            <w:r w:rsidR="008335CA">
              <w:rPr>
                <w:rFonts w:ascii="Times New Roman" w:hAnsi="Times New Roman"/>
                <w:sz w:val="24"/>
                <w:szCs w:val="24"/>
              </w:rPr>
              <w:t xml:space="preserve">Prof. Dr. İhsan KAYA            Prof. Dr. Umut Rıfat TUZKAYA           </w:t>
            </w:r>
            <w:bookmarkStart w:id="0" w:name="_GoBack"/>
            <w:bookmarkEnd w:id="0"/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75195D">
      <w:footerReference w:type="default" r:id="rId11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6E" w:rsidRDefault="00ED156E" w:rsidP="00B86391">
      <w:pPr>
        <w:spacing w:after="0" w:line="240" w:lineRule="auto"/>
      </w:pPr>
      <w:r>
        <w:separator/>
      </w:r>
    </w:p>
  </w:endnote>
  <w:endnote w:type="continuationSeparator" w:id="0">
    <w:p w:rsidR="00ED156E" w:rsidRDefault="00ED156E" w:rsidP="00B8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91" w:rsidRDefault="00B86391">
    <w:pPr>
      <w:pStyle w:val="Altbilgi"/>
    </w:pPr>
    <w:r w:rsidRPr="000B02AE">
      <w:rPr>
        <w:rFonts w:ascii="Arial" w:hAnsi="Arial" w:cs="Arial"/>
        <w:i/>
        <w:sz w:val="20"/>
        <w:szCs w:val="20"/>
      </w:rPr>
      <w:t>(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6E" w:rsidRDefault="00ED156E" w:rsidP="00B86391">
      <w:pPr>
        <w:spacing w:after="0" w:line="240" w:lineRule="auto"/>
      </w:pPr>
      <w:r>
        <w:separator/>
      </w:r>
    </w:p>
  </w:footnote>
  <w:footnote w:type="continuationSeparator" w:id="0">
    <w:p w:rsidR="00ED156E" w:rsidRDefault="00ED156E" w:rsidP="00B86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7E13002"/>
    <w:multiLevelType w:val="hybridMultilevel"/>
    <w:tmpl w:val="0052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52850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831367"/>
    <w:multiLevelType w:val="hybridMultilevel"/>
    <w:tmpl w:val="FA3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F1706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14"/>
  </w:num>
  <w:num w:numId="10">
    <w:abstractNumId w:val="2"/>
  </w:num>
  <w:num w:numId="11">
    <w:abstractNumId w:val="8"/>
  </w:num>
  <w:num w:numId="12">
    <w:abstractNumId w:val="15"/>
  </w:num>
  <w:num w:numId="13">
    <w:abstractNumId w:val="11"/>
  </w:num>
  <w:num w:numId="14">
    <w:abstractNumId w:val="3"/>
  </w:num>
  <w:num w:numId="15">
    <w:abstractNumId w:val="17"/>
  </w:num>
  <w:num w:numId="16">
    <w:abstractNumId w:val="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4735"/>
    <w:rsid w:val="000155AB"/>
    <w:rsid w:val="00025B2A"/>
    <w:rsid w:val="00056157"/>
    <w:rsid w:val="000627BF"/>
    <w:rsid w:val="0007395D"/>
    <w:rsid w:val="00093910"/>
    <w:rsid w:val="000A1757"/>
    <w:rsid w:val="000A3DD5"/>
    <w:rsid w:val="000E4462"/>
    <w:rsid w:val="001115A6"/>
    <w:rsid w:val="001F3881"/>
    <w:rsid w:val="00232B66"/>
    <w:rsid w:val="00257E3A"/>
    <w:rsid w:val="002B77B5"/>
    <w:rsid w:val="002C18E3"/>
    <w:rsid w:val="002F24FD"/>
    <w:rsid w:val="00301CED"/>
    <w:rsid w:val="00306976"/>
    <w:rsid w:val="00316F30"/>
    <w:rsid w:val="003E42F3"/>
    <w:rsid w:val="004271E3"/>
    <w:rsid w:val="00443CA7"/>
    <w:rsid w:val="00444EF7"/>
    <w:rsid w:val="004E2A91"/>
    <w:rsid w:val="0054257B"/>
    <w:rsid w:val="00556596"/>
    <w:rsid w:val="00567CE9"/>
    <w:rsid w:val="00592689"/>
    <w:rsid w:val="0059677C"/>
    <w:rsid w:val="005F4AF2"/>
    <w:rsid w:val="0063229F"/>
    <w:rsid w:val="00634E75"/>
    <w:rsid w:val="0064192A"/>
    <w:rsid w:val="00642B46"/>
    <w:rsid w:val="0069638D"/>
    <w:rsid w:val="00696BE8"/>
    <w:rsid w:val="006E4CA1"/>
    <w:rsid w:val="00747F06"/>
    <w:rsid w:val="0075195D"/>
    <w:rsid w:val="00765702"/>
    <w:rsid w:val="00767EDC"/>
    <w:rsid w:val="007A54CC"/>
    <w:rsid w:val="008335CA"/>
    <w:rsid w:val="00850F3F"/>
    <w:rsid w:val="008E2293"/>
    <w:rsid w:val="00915784"/>
    <w:rsid w:val="00952CE2"/>
    <w:rsid w:val="009C2C9C"/>
    <w:rsid w:val="009D1DE3"/>
    <w:rsid w:val="00AB08E1"/>
    <w:rsid w:val="00AB2C40"/>
    <w:rsid w:val="00AC0535"/>
    <w:rsid w:val="00AE067D"/>
    <w:rsid w:val="00AE342B"/>
    <w:rsid w:val="00AF0622"/>
    <w:rsid w:val="00B02B84"/>
    <w:rsid w:val="00B32219"/>
    <w:rsid w:val="00B36762"/>
    <w:rsid w:val="00B762D3"/>
    <w:rsid w:val="00B86391"/>
    <w:rsid w:val="00B92EB2"/>
    <w:rsid w:val="00BA6EFF"/>
    <w:rsid w:val="00BB2D54"/>
    <w:rsid w:val="00BB79D0"/>
    <w:rsid w:val="00BD7CDC"/>
    <w:rsid w:val="00BE2E51"/>
    <w:rsid w:val="00C14C6A"/>
    <w:rsid w:val="00C27D8D"/>
    <w:rsid w:val="00C71160"/>
    <w:rsid w:val="00C86A2E"/>
    <w:rsid w:val="00D223C7"/>
    <w:rsid w:val="00D2394D"/>
    <w:rsid w:val="00D71714"/>
    <w:rsid w:val="00DC0287"/>
    <w:rsid w:val="00DE5103"/>
    <w:rsid w:val="00E23E91"/>
    <w:rsid w:val="00E6023D"/>
    <w:rsid w:val="00E96FA9"/>
    <w:rsid w:val="00EB753B"/>
    <w:rsid w:val="00ED156E"/>
    <w:rsid w:val="00F145A3"/>
    <w:rsid w:val="00FB5EC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4FE7-3478-483E-B757-BA49982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B8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6391"/>
  </w:style>
  <w:style w:type="paragraph" w:styleId="Altbilgi">
    <w:name w:val="footer"/>
    <w:basedOn w:val="Normal"/>
    <w:link w:val="AltbilgiChar"/>
    <w:uiPriority w:val="99"/>
    <w:unhideWhenUsed/>
    <w:rsid w:val="00B8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7DDB-17FD-4204-9813-A6AF2DF6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16</cp:revision>
  <dcterms:created xsi:type="dcterms:W3CDTF">2015-05-06T06:34:00Z</dcterms:created>
  <dcterms:modified xsi:type="dcterms:W3CDTF">2020-10-29T18:54:00Z</dcterms:modified>
</cp:coreProperties>
</file>