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82" w:rsidRPr="003D38C2" w:rsidRDefault="00667D82" w:rsidP="007D671B">
      <w:pPr>
        <w:pStyle w:val="Formulairesoustitre12"/>
        <w:jc w:val="both"/>
        <w:rPr>
          <w:rFonts w:asciiTheme="minorHAnsi" w:hAnsiTheme="minorHAnsi"/>
          <w:szCs w:val="24"/>
          <w:lang w:val="en-CA"/>
        </w:rPr>
      </w:pPr>
    </w:p>
    <w:p w:rsidR="00E46B9F" w:rsidRPr="003D38C2" w:rsidRDefault="00E46B9F" w:rsidP="007D671B">
      <w:pPr>
        <w:pStyle w:val="Formulairesoustitre12"/>
        <w:jc w:val="both"/>
        <w:rPr>
          <w:rFonts w:asciiTheme="minorHAnsi" w:hAnsiTheme="minorHAnsi"/>
          <w:szCs w:val="24"/>
          <w:lang w:val="en-CA"/>
        </w:rPr>
      </w:pPr>
      <w:r w:rsidRPr="003D38C2">
        <w:rPr>
          <w:rFonts w:asciiTheme="minorHAnsi" w:hAnsiTheme="minorHAnsi"/>
          <w:szCs w:val="24"/>
          <w:lang w:val="en-CA"/>
        </w:rPr>
        <w:t>TARAFLAR</w:t>
      </w:r>
    </w:p>
    <w:p w:rsidR="00E46B9F" w:rsidRPr="003D38C2" w:rsidRDefault="00E46B9F" w:rsidP="007D671B">
      <w:pPr>
        <w:pStyle w:val="Formulairesoustitre12"/>
        <w:jc w:val="both"/>
        <w:rPr>
          <w:rFonts w:asciiTheme="minorHAnsi" w:hAnsiTheme="minorHAnsi"/>
          <w:caps/>
          <w:smallCaps w:val="0"/>
          <w:szCs w:val="24"/>
          <w:lang w:val="en-CA"/>
        </w:rPr>
      </w:pPr>
    </w:p>
    <w:tbl>
      <w:tblPr>
        <w:tblW w:w="15030" w:type="dxa"/>
        <w:tblInd w:w="70" w:type="dxa"/>
        <w:tblLayout w:type="fixed"/>
        <w:tblCellMar>
          <w:left w:w="70" w:type="dxa"/>
          <w:right w:w="70" w:type="dxa"/>
        </w:tblCellMar>
        <w:tblLook w:val="0000" w:firstRow="0" w:lastRow="0" w:firstColumn="0" w:lastColumn="0" w:noHBand="0" w:noVBand="0"/>
      </w:tblPr>
      <w:tblGrid>
        <w:gridCol w:w="9630"/>
        <w:gridCol w:w="5400"/>
      </w:tblGrid>
      <w:tr w:rsidR="00E46B9F" w:rsidRPr="003D38C2" w:rsidTr="00675B5D">
        <w:trPr>
          <w:trHeight w:val="477"/>
        </w:trPr>
        <w:tc>
          <w:tcPr>
            <w:tcW w:w="9630" w:type="dxa"/>
          </w:tcPr>
          <w:p w:rsidR="00E46B9F" w:rsidRPr="003D38C2" w:rsidRDefault="00E46B9F" w:rsidP="007D671B">
            <w:pPr>
              <w:jc w:val="both"/>
              <w:rPr>
                <w:rFonts w:asciiTheme="minorHAnsi" w:hAnsiTheme="minorHAnsi"/>
                <w:lang w:val="en-CA"/>
              </w:rPr>
            </w:pPr>
            <w:proofErr w:type="spellStart"/>
            <w:r w:rsidRPr="003D38C2">
              <w:rPr>
                <w:rFonts w:asciiTheme="minorHAnsi" w:hAnsiTheme="minorHAnsi"/>
                <w:lang w:val="en-CA"/>
              </w:rPr>
              <w:t>Kurum</w:t>
            </w:r>
            <w:proofErr w:type="spellEnd"/>
            <w:r w:rsidRPr="003D38C2">
              <w:rPr>
                <w:rFonts w:asciiTheme="minorHAnsi" w:hAnsiTheme="minorHAnsi"/>
                <w:lang w:val="en-CA"/>
              </w:rPr>
              <w:t xml:space="preserve"> :</w:t>
            </w:r>
            <w:r w:rsidR="00EB4E74">
              <w:rPr>
                <w:rFonts w:asciiTheme="minorHAnsi" w:hAnsiTheme="minorHAnsi"/>
                <w:b/>
                <w:lang w:val="en-CA"/>
              </w:rPr>
              <w:t xml:space="preserve"> </w:t>
            </w:r>
          </w:p>
          <w:p w:rsidR="00E46B9F" w:rsidRPr="003D38C2" w:rsidRDefault="00E46B9F" w:rsidP="007D671B">
            <w:pPr>
              <w:jc w:val="both"/>
              <w:rPr>
                <w:rFonts w:asciiTheme="minorHAnsi" w:hAnsiTheme="minorHAnsi"/>
                <w:lang w:val="en-CA"/>
              </w:rPr>
            </w:pPr>
          </w:p>
        </w:tc>
        <w:tc>
          <w:tcPr>
            <w:tcW w:w="5400" w:type="dxa"/>
          </w:tcPr>
          <w:p w:rsidR="00E46B9F" w:rsidRPr="003D38C2" w:rsidRDefault="00E46B9F" w:rsidP="007D671B">
            <w:pPr>
              <w:jc w:val="both"/>
              <w:rPr>
                <w:rFonts w:asciiTheme="minorHAnsi" w:hAnsiTheme="minorHAnsi"/>
                <w:lang w:val="en-CA"/>
              </w:rPr>
            </w:pPr>
          </w:p>
        </w:tc>
      </w:tr>
      <w:tr w:rsidR="00E46B9F" w:rsidRPr="003D38C2" w:rsidTr="00675B5D">
        <w:trPr>
          <w:trHeight w:val="477"/>
        </w:trPr>
        <w:tc>
          <w:tcPr>
            <w:tcW w:w="9630" w:type="dxa"/>
          </w:tcPr>
          <w:p w:rsidR="00E46B9F" w:rsidRPr="003D38C2" w:rsidRDefault="00E46B9F" w:rsidP="00950F7E">
            <w:pPr>
              <w:jc w:val="both"/>
              <w:rPr>
                <w:rFonts w:asciiTheme="minorHAnsi" w:hAnsiTheme="minorHAnsi"/>
                <w:lang w:val="en-CA"/>
              </w:rPr>
            </w:pPr>
            <w:proofErr w:type="spellStart"/>
            <w:r w:rsidRPr="003D38C2">
              <w:rPr>
                <w:rFonts w:asciiTheme="minorHAnsi" w:hAnsiTheme="minorHAnsi"/>
                <w:lang w:val="en-CA"/>
              </w:rPr>
              <w:t>Yetkili</w:t>
            </w:r>
            <w:proofErr w:type="spellEnd"/>
            <w:r w:rsidRPr="003D38C2">
              <w:rPr>
                <w:rFonts w:asciiTheme="minorHAnsi" w:hAnsiTheme="minorHAnsi"/>
                <w:lang w:val="en-CA"/>
              </w:rPr>
              <w:t xml:space="preserve">: </w:t>
            </w:r>
          </w:p>
        </w:tc>
        <w:tc>
          <w:tcPr>
            <w:tcW w:w="5400" w:type="dxa"/>
          </w:tcPr>
          <w:p w:rsidR="00E46B9F" w:rsidRPr="003D38C2" w:rsidRDefault="00E46B9F" w:rsidP="007D671B">
            <w:pPr>
              <w:jc w:val="both"/>
              <w:rPr>
                <w:rFonts w:asciiTheme="minorHAnsi" w:hAnsiTheme="minorHAnsi"/>
                <w:lang w:val="en-CA"/>
              </w:rPr>
            </w:pPr>
          </w:p>
        </w:tc>
      </w:tr>
      <w:tr w:rsidR="00E46B9F" w:rsidRPr="003D38C2" w:rsidTr="00675B5D">
        <w:trPr>
          <w:trHeight w:val="530"/>
        </w:trPr>
        <w:tc>
          <w:tcPr>
            <w:tcW w:w="9630" w:type="dxa"/>
          </w:tcPr>
          <w:p w:rsidR="00E46B9F" w:rsidRPr="003D38C2" w:rsidRDefault="00E46B9F" w:rsidP="00950F7E">
            <w:pPr>
              <w:jc w:val="both"/>
              <w:rPr>
                <w:rFonts w:asciiTheme="minorHAnsi" w:hAnsiTheme="minorHAnsi"/>
                <w:lang w:val="en-CA"/>
              </w:rPr>
            </w:pPr>
            <w:proofErr w:type="spellStart"/>
            <w:r w:rsidRPr="003D38C2">
              <w:rPr>
                <w:rFonts w:asciiTheme="minorHAnsi" w:hAnsiTheme="minorHAnsi"/>
                <w:lang w:val="en-CA"/>
              </w:rPr>
              <w:t>Adres</w:t>
            </w:r>
            <w:proofErr w:type="spellEnd"/>
            <w:r w:rsidRPr="003D38C2">
              <w:rPr>
                <w:rFonts w:asciiTheme="minorHAnsi" w:hAnsiTheme="minorHAnsi"/>
                <w:lang w:val="en-CA"/>
              </w:rPr>
              <w:t xml:space="preserve"> : </w:t>
            </w:r>
          </w:p>
        </w:tc>
        <w:tc>
          <w:tcPr>
            <w:tcW w:w="5400" w:type="dxa"/>
          </w:tcPr>
          <w:p w:rsidR="00E46B9F" w:rsidRPr="003D38C2" w:rsidRDefault="00E46B9F" w:rsidP="007D671B">
            <w:pPr>
              <w:jc w:val="both"/>
              <w:rPr>
                <w:rFonts w:asciiTheme="minorHAnsi" w:hAnsiTheme="minorHAnsi"/>
                <w:lang w:val="en-CA"/>
              </w:rPr>
            </w:pPr>
          </w:p>
        </w:tc>
      </w:tr>
    </w:tbl>
    <w:p w:rsidR="00E46B9F" w:rsidRPr="003D38C2" w:rsidRDefault="00E46B9F" w:rsidP="007D671B">
      <w:pPr>
        <w:pStyle w:val="Formulairesoustitre12"/>
        <w:jc w:val="both"/>
        <w:rPr>
          <w:rFonts w:asciiTheme="minorHAnsi" w:hAnsiTheme="minorHAnsi"/>
          <w:caps/>
          <w:smallCaps w:val="0"/>
          <w:szCs w:val="24"/>
          <w:lang w:val="en-CA"/>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350"/>
        <w:gridCol w:w="4050"/>
      </w:tblGrid>
      <w:tr w:rsidR="00E46B9F" w:rsidRPr="003D38C2" w:rsidTr="005C0967">
        <w:trPr>
          <w:trHeight w:val="520"/>
        </w:trPr>
        <w:tc>
          <w:tcPr>
            <w:tcW w:w="5310" w:type="dxa"/>
            <w:gridSpan w:val="2"/>
          </w:tcPr>
          <w:p w:rsidR="00E46B9F" w:rsidRPr="003D38C2" w:rsidRDefault="00E46B9F" w:rsidP="00950F7E">
            <w:pPr>
              <w:jc w:val="both"/>
              <w:rPr>
                <w:rFonts w:asciiTheme="minorHAnsi" w:hAnsiTheme="minorHAnsi"/>
                <w:lang w:val="en-CA"/>
              </w:rPr>
            </w:pPr>
            <w:proofErr w:type="spellStart"/>
            <w:r w:rsidRPr="003D38C2">
              <w:rPr>
                <w:rFonts w:asciiTheme="minorHAnsi" w:hAnsiTheme="minorHAnsi"/>
                <w:lang w:val="en-CA"/>
              </w:rPr>
              <w:t>Tedarikçi</w:t>
            </w:r>
            <w:proofErr w:type="spellEnd"/>
            <w:r w:rsidRPr="003D38C2">
              <w:rPr>
                <w:rFonts w:asciiTheme="minorHAnsi" w:hAnsiTheme="minorHAnsi"/>
                <w:lang w:val="en-CA"/>
              </w:rPr>
              <w:t xml:space="preserve"> / </w:t>
            </w:r>
            <w:proofErr w:type="spellStart"/>
            <w:r w:rsidRPr="003D38C2">
              <w:rPr>
                <w:rFonts w:asciiTheme="minorHAnsi" w:hAnsiTheme="minorHAnsi"/>
                <w:lang w:val="en-CA"/>
              </w:rPr>
              <w:t>İlgili</w:t>
            </w:r>
            <w:proofErr w:type="spellEnd"/>
            <w:r w:rsidRPr="003D38C2">
              <w:rPr>
                <w:rFonts w:asciiTheme="minorHAnsi" w:hAnsiTheme="minorHAnsi"/>
                <w:lang w:val="en-CA"/>
              </w:rPr>
              <w:t xml:space="preserve"> Firma:</w:t>
            </w:r>
            <w:r w:rsidR="00190DE0">
              <w:rPr>
                <w:rFonts w:asciiTheme="minorHAnsi" w:hAnsiTheme="minorHAnsi"/>
                <w:lang w:val="en-CA"/>
              </w:rPr>
              <w:t xml:space="preserve"> </w:t>
            </w:r>
          </w:p>
        </w:tc>
        <w:tc>
          <w:tcPr>
            <w:tcW w:w="4050" w:type="dxa"/>
          </w:tcPr>
          <w:p w:rsidR="00E46B9F" w:rsidRPr="003D38C2" w:rsidRDefault="00E46B9F" w:rsidP="007D671B">
            <w:pPr>
              <w:jc w:val="both"/>
              <w:rPr>
                <w:rFonts w:asciiTheme="minorHAnsi" w:hAnsiTheme="minorHAnsi"/>
                <w:lang w:val="en-CA"/>
              </w:rPr>
            </w:pPr>
          </w:p>
        </w:tc>
      </w:tr>
      <w:tr w:rsidR="00E46B9F" w:rsidRPr="003D38C2">
        <w:trPr>
          <w:trHeight w:val="520"/>
        </w:trPr>
        <w:tc>
          <w:tcPr>
            <w:tcW w:w="3960" w:type="dxa"/>
          </w:tcPr>
          <w:p w:rsidR="00E46B9F" w:rsidRPr="003D38C2" w:rsidRDefault="00E46B9F" w:rsidP="00EB4E74">
            <w:pPr>
              <w:jc w:val="both"/>
              <w:rPr>
                <w:rFonts w:asciiTheme="minorHAnsi" w:hAnsiTheme="minorHAnsi"/>
                <w:lang w:val="en-CA"/>
              </w:rPr>
            </w:pPr>
            <w:proofErr w:type="spellStart"/>
            <w:r w:rsidRPr="003D38C2">
              <w:rPr>
                <w:rFonts w:asciiTheme="minorHAnsi" w:hAnsiTheme="minorHAnsi"/>
                <w:lang w:val="en-CA"/>
              </w:rPr>
              <w:t>Yetkili</w:t>
            </w:r>
            <w:proofErr w:type="spellEnd"/>
            <w:r w:rsidRPr="003D38C2">
              <w:rPr>
                <w:rFonts w:asciiTheme="minorHAnsi" w:hAnsiTheme="minorHAnsi"/>
                <w:lang w:val="en-CA"/>
              </w:rPr>
              <w:t xml:space="preserve"> </w:t>
            </w:r>
            <w:proofErr w:type="spellStart"/>
            <w:r w:rsidRPr="003D38C2">
              <w:rPr>
                <w:rFonts w:asciiTheme="minorHAnsi" w:hAnsiTheme="minorHAnsi"/>
                <w:lang w:val="en-CA"/>
              </w:rPr>
              <w:t>personel</w:t>
            </w:r>
            <w:proofErr w:type="spellEnd"/>
            <w:r w:rsidRPr="003D38C2">
              <w:rPr>
                <w:rFonts w:asciiTheme="minorHAnsi" w:hAnsiTheme="minorHAnsi"/>
                <w:lang w:val="en-CA"/>
              </w:rPr>
              <w:t xml:space="preserve"> :</w:t>
            </w:r>
            <w:r w:rsidR="005C0967">
              <w:rPr>
                <w:rFonts w:asciiTheme="minorHAnsi" w:hAnsiTheme="minorHAnsi"/>
                <w:lang w:val="en-CA"/>
              </w:rPr>
              <w:t xml:space="preserve"> </w:t>
            </w:r>
          </w:p>
        </w:tc>
        <w:tc>
          <w:tcPr>
            <w:tcW w:w="5400" w:type="dxa"/>
            <w:gridSpan w:val="2"/>
          </w:tcPr>
          <w:p w:rsidR="00E46B9F" w:rsidRPr="00B96748" w:rsidRDefault="00E46B9F" w:rsidP="007D671B">
            <w:pPr>
              <w:jc w:val="both"/>
              <w:rPr>
                <w:rFonts w:asciiTheme="minorHAnsi" w:hAnsiTheme="minorHAnsi"/>
                <w:b/>
                <w:lang w:val="en-CA"/>
              </w:rPr>
            </w:pPr>
          </w:p>
        </w:tc>
      </w:tr>
      <w:tr w:rsidR="00E46B9F" w:rsidRPr="003D38C2">
        <w:trPr>
          <w:trHeight w:val="520"/>
        </w:trPr>
        <w:tc>
          <w:tcPr>
            <w:tcW w:w="3960" w:type="dxa"/>
          </w:tcPr>
          <w:p w:rsidR="00E46B9F" w:rsidRPr="003D38C2" w:rsidRDefault="00E46B9F" w:rsidP="007D671B">
            <w:pPr>
              <w:jc w:val="both"/>
              <w:rPr>
                <w:rFonts w:asciiTheme="minorHAnsi" w:hAnsiTheme="minorHAnsi"/>
                <w:lang w:val="en-CA"/>
              </w:rPr>
            </w:pPr>
            <w:proofErr w:type="spellStart"/>
            <w:r w:rsidRPr="003D38C2">
              <w:rPr>
                <w:rFonts w:asciiTheme="minorHAnsi" w:hAnsiTheme="minorHAnsi"/>
                <w:lang w:val="en-CA"/>
              </w:rPr>
              <w:t>Adres</w:t>
            </w:r>
            <w:proofErr w:type="spellEnd"/>
            <w:r w:rsidRPr="003D38C2">
              <w:rPr>
                <w:rFonts w:asciiTheme="minorHAnsi" w:hAnsiTheme="minorHAnsi"/>
                <w:lang w:val="en-CA"/>
              </w:rPr>
              <w:t xml:space="preserve"> :</w:t>
            </w:r>
          </w:p>
        </w:tc>
        <w:tc>
          <w:tcPr>
            <w:tcW w:w="5400" w:type="dxa"/>
            <w:gridSpan w:val="2"/>
          </w:tcPr>
          <w:p w:rsidR="00E46B9F" w:rsidRPr="003D38C2" w:rsidRDefault="00E46B9F" w:rsidP="007D671B">
            <w:pPr>
              <w:jc w:val="both"/>
              <w:rPr>
                <w:rFonts w:asciiTheme="minorHAnsi" w:hAnsiTheme="minorHAnsi"/>
                <w:lang w:val="en-CA"/>
              </w:rPr>
            </w:pPr>
          </w:p>
        </w:tc>
      </w:tr>
    </w:tbl>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İşbu Gizlilik Sözleşmesi (“Sözleşme</w:t>
      </w:r>
      <w:r w:rsidR="00243E3F">
        <w:rPr>
          <w:rFonts w:asciiTheme="minorHAnsi" w:hAnsiTheme="minorHAnsi"/>
        </w:rPr>
        <w:t xml:space="preserve">”), yukarıda bilgileri verilen </w:t>
      </w:r>
      <w:r w:rsidRPr="003D38C2">
        <w:rPr>
          <w:rFonts w:asciiTheme="minorHAnsi" w:hAnsiTheme="minorHAnsi"/>
        </w:rPr>
        <w:t>Kurum ve Tedarikçi/İlgili Firma (“Firma”) arasında</w:t>
      </w:r>
      <w:r w:rsidR="00950F7E">
        <w:rPr>
          <w:rFonts w:asciiTheme="minorHAnsi" w:hAnsiTheme="minorHAnsi"/>
        </w:rPr>
        <w:t xml:space="preserve">   </w:t>
      </w:r>
      <w:r w:rsidRPr="003D38C2">
        <w:rPr>
          <w:rFonts w:asciiTheme="minorHAnsi" w:hAnsiTheme="minorHAnsi"/>
        </w:rPr>
        <w:t xml:space="preserve"> </w:t>
      </w:r>
      <w:r w:rsidR="00950F7E">
        <w:rPr>
          <w:rFonts w:asciiTheme="minorHAnsi" w:hAnsiTheme="minorHAnsi"/>
          <w:color w:val="FF0000"/>
        </w:rPr>
        <w:t xml:space="preserve">/    /   </w:t>
      </w:r>
      <w:r w:rsidRPr="003D38C2">
        <w:rPr>
          <w:rFonts w:asciiTheme="minorHAnsi" w:hAnsiTheme="minorHAnsi"/>
        </w:rPr>
        <w:t xml:space="preserve"> tarihinde yürürlüğe girmek kaydıyla akdedilmiştir.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 aralarında kurmaya niyetlendikleri ve/veya kurulan ticari ilişki ve iş girişimleri kapsamında yer alan amaçları doğrultusunda, yazılı ve sözlü olarak bilgi alışverişinde bulunacaklardır.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İşbu Sözleşme, taraflar arasındaki bilgi alışverişi esnasında gizli tutulması gereken bilgileri tanımlamak ve bu bilgilerin korunmasına yönelik olarak tarafların karşılıklı hak ve yükümlülüklerini tesis etmek amacıyla </w:t>
      </w:r>
      <w:r w:rsidR="00667D82" w:rsidRPr="003D38C2">
        <w:rPr>
          <w:rFonts w:asciiTheme="minorHAnsi" w:hAnsiTheme="minorHAnsi"/>
        </w:rPr>
        <w:t>imzalanmıştır.</w:t>
      </w:r>
    </w:p>
    <w:p w:rsidR="00E46B9F" w:rsidRPr="003D38C2" w:rsidRDefault="00E46B9F" w:rsidP="007D671B">
      <w:pPr>
        <w:jc w:val="both"/>
        <w:rPr>
          <w:rFonts w:asciiTheme="minorHAnsi" w:hAnsiTheme="minorHAnsi"/>
          <w:b/>
        </w:rPr>
      </w:pPr>
    </w:p>
    <w:p w:rsidR="00E46B9F" w:rsidRPr="003D38C2" w:rsidRDefault="00E46B9F" w:rsidP="007D671B">
      <w:pPr>
        <w:jc w:val="both"/>
        <w:rPr>
          <w:rFonts w:asciiTheme="minorHAnsi" w:hAnsiTheme="minorHAnsi"/>
          <w:b/>
        </w:rPr>
      </w:pPr>
      <w:r w:rsidRPr="003D38C2">
        <w:rPr>
          <w:rFonts w:asciiTheme="minorHAnsi" w:hAnsiTheme="minorHAnsi"/>
          <w:b/>
        </w:rPr>
        <w:t xml:space="preserve">1. Gizli Bilgi’nin Tanımı: </w:t>
      </w:r>
    </w:p>
    <w:p w:rsidR="00E46B9F" w:rsidRPr="003D38C2" w:rsidRDefault="00E46B9F" w:rsidP="007D671B">
      <w:pPr>
        <w:jc w:val="both"/>
        <w:rPr>
          <w:rFonts w:asciiTheme="minorHAnsi" w:hAnsiTheme="minorHAnsi"/>
        </w:rPr>
      </w:pPr>
    </w:p>
    <w:p w:rsidR="00E46B9F" w:rsidRPr="003D38C2" w:rsidRDefault="008A1A2C" w:rsidP="007D671B">
      <w:pPr>
        <w:jc w:val="both"/>
        <w:rPr>
          <w:rFonts w:asciiTheme="minorHAnsi" w:hAnsiTheme="minorHAnsi"/>
        </w:rPr>
      </w:pPr>
      <w:r w:rsidRPr="003D38C2">
        <w:rPr>
          <w:rFonts w:asciiTheme="minorHAnsi" w:hAnsiTheme="minorHAnsi"/>
        </w:rPr>
        <w:t>Sözleşme</w:t>
      </w:r>
      <w:r w:rsidR="00E46B9F" w:rsidRPr="003D38C2">
        <w:rPr>
          <w:rFonts w:asciiTheme="minorHAnsi" w:hAnsiTheme="minorHAnsi"/>
        </w:rPr>
        <w:t>ye konu olan ve taraflar arasında tesis edilen gizlilik ilkesi kapsamında; birbirlerinden doğrudan veya dolaylı, yazılı veya sözlü, görsel, manyetik veya herhang</w:t>
      </w:r>
      <w:r w:rsidRPr="003D38C2">
        <w:rPr>
          <w:rFonts w:asciiTheme="minorHAnsi" w:hAnsiTheme="minorHAnsi"/>
        </w:rPr>
        <w:t>i başka bir ortamda bulunan ve t</w:t>
      </w:r>
      <w:r w:rsidR="00E46B9F" w:rsidRPr="003D38C2">
        <w:rPr>
          <w:rFonts w:asciiTheme="minorHAnsi" w:hAnsiTheme="minorHAnsi"/>
        </w:rPr>
        <w:t xml:space="preserve">araflardan birinin kendisi, işçileri, </w:t>
      </w:r>
      <w:proofErr w:type="spellStart"/>
      <w:r w:rsidR="00E46B9F" w:rsidRPr="003D38C2">
        <w:rPr>
          <w:rFonts w:asciiTheme="minorHAnsi" w:hAnsiTheme="minorHAnsi"/>
        </w:rPr>
        <w:t>acentaları</w:t>
      </w:r>
      <w:proofErr w:type="spellEnd"/>
      <w:r w:rsidR="00E46B9F" w:rsidRPr="003D38C2">
        <w:rPr>
          <w:rFonts w:asciiTheme="minorHAnsi" w:hAnsiTheme="minorHAnsi"/>
        </w:rPr>
        <w:t xml:space="preserve"> ya da çalışanlarınca diğer </w:t>
      </w:r>
      <w:r w:rsidRPr="003D38C2">
        <w:rPr>
          <w:rFonts w:asciiTheme="minorHAnsi" w:hAnsiTheme="minorHAnsi"/>
        </w:rPr>
        <w:t>tarafın</w:t>
      </w:r>
      <w:r w:rsidR="00E46B9F" w:rsidRPr="003D38C2">
        <w:rPr>
          <w:rFonts w:asciiTheme="minorHAnsi" w:hAnsiTheme="minorHAnsi"/>
        </w:rPr>
        <w:t xml:space="preserve"> işçileri, </w:t>
      </w:r>
      <w:proofErr w:type="spellStart"/>
      <w:r w:rsidR="00E46B9F" w:rsidRPr="003D38C2">
        <w:rPr>
          <w:rFonts w:asciiTheme="minorHAnsi" w:hAnsiTheme="minorHAnsi"/>
        </w:rPr>
        <w:t>acentaları</w:t>
      </w:r>
      <w:proofErr w:type="spellEnd"/>
      <w:r w:rsidR="00E46B9F" w:rsidRPr="003D38C2">
        <w:rPr>
          <w:rFonts w:asciiTheme="minorHAnsi" w:hAnsiTheme="minorHAnsi"/>
        </w:rPr>
        <w:t xml:space="preserve"> ya da çalışanlarına açıklanan “Gizli Bilgi” olarak tanımlanacak bilgiler; </w:t>
      </w:r>
    </w:p>
    <w:p w:rsidR="00E46B9F" w:rsidRPr="003D38C2" w:rsidRDefault="00E46B9F" w:rsidP="007D671B">
      <w:pPr>
        <w:jc w:val="both"/>
        <w:rPr>
          <w:rFonts w:asciiTheme="minorHAnsi" w:hAnsiTheme="minorHAnsi"/>
        </w:rPr>
      </w:pPr>
    </w:p>
    <w:p w:rsidR="00E46B9F" w:rsidRPr="003D38C2" w:rsidRDefault="008A1A2C" w:rsidP="007D671B">
      <w:pPr>
        <w:jc w:val="both"/>
        <w:rPr>
          <w:rFonts w:asciiTheme="minorHAnsi" w:hAnsiTheme="minorHAnsi"/>
        </w:rPr>
      </w:pPr>
      <w:r w:rsidRPr="003D38C2">
        <w:rPr>
          <w:rFonts w:asciiTheme="minorHAnsi" w:hAnsiTheme="minorHAnsi"/>
        </w:rPr>
        <w:t>a) H</w:t>
      </w:r>
      <w:r w:rsidR="00E46B9F" w:rsidRPr="003D38C2">
        <w:rPr>
          <w:rFonts w:asciiTheme="minorHAnsi" w:hAnsiTheme="minorHAnsi"/>
        </w:rPr>
        <w:t xml:space="preserve">er türlü fikir, buluş, iş, </w:t>
      </w:r>
      <w:proofErr w:type="spellStart"/>
      <w:r w:rsidR="00E46B9F" w:rsidRPr="003D38C2">
        <w:rPr>
          <w:rFonts w:asciiTheme="minorHAnsi" w:hAnsiTheme="minorHAnsi"/>
        </w:rPr>
        <w:t>metod</w:t>
      </w:r>
      <w:proofErr w:type="spellEnd"/>
      <w:r w:rsidR="00E46B9F" w:rsidRPr="003D38C2">
        <w:rPr>
          <w:rFonts w:asciiTheme="minorHAnsi" w:hAnsiTheme="minorHAnsi"/>
        </w:rPr>
        <w:t xml:space="preserve">, </w:t>
      </w:r>
    </w:p>
    <w:p w:rsidR="00E46B9F" w:rsidRPr="003D38C2" w:rsidRDefault="008A1A2C" w:rsidP="007D671B">
      <w:pPr>
        <w:jc w:val="both"/>
        <w:rPr>
          <w:rFonts w:asciiTheme="minorHAnsi" w:hAnsiTheme="minorHAnsi"/>
        </w:rPr>
      </w:pPr>
      <w:r w:rsidRPr="003D38C2">
        <w:rPr>
          <w:rFonts w:asciiTheme="minorHAnsi" w:hAnsiTheme="minorHAnsi"/>
        </w:rPr>
        <w:t>b) P</w:t>
      </w:r>
      <w:r w:rsidR="00E46B9F" w:rsidRPr="003D38C2">
        <w:rPr>
          <w:rFonts w:asciiTheme="minorHAnsi" w:hAnsiTheme="minorHAnsi"/>
        </w:rPr>
        <w:t xml:space="preserve">atent, </w:t>
      </w:r>
      <w:r w:rsidRPr="003D38C2">
        <w:rPr>
          <w:rFonts w:asciiTheme="minorHAnsi" w:hAnsiTheme="minorHAnsi"/>
        </w:rPr>
        <w:t>üretim yöntemleri</w:t>
      </w:r>
      <w:r w:rsidR="00E46B9F" w:rsidRPr="003D38C2">
        <w:rPr>
          <w:rFonts w:asciiTheme="minorHAnsi" w:hAnsiTheme="minorHAnsi"/>
        </w:rPr>
        <w:t xml:space="preserve">, telif hakkı, marka, ticari sır </w:t>
      </w:r>
    </w:p>
    <w:p w:rsidR="00E46B9F" w:rsidRPr="003D38C2" w:rsidRDefault="008A1A2C" w:rsidP="007D671B">
      <w:pPr>
        <w:jc w:val="both"/>
        <w:rPr>
          <w:rFonts w:asciiTheme="minorHAnsi" w:hAnsiTheme="minorHAnsi"/>
        </w:rPr>
      </w:pPr>
      <w:r w:rsidRPr="003D38C2">
        <w:rPr>
          <w:rFonts w:asciiTheme="minorHAnsi" w:hAnsiTheme="minorHAnsi"/>
        </w:rPr>
        <w:t>c) Y</w:t>
      </w:r>
      <w:r w:rsidR="00E46B9F" w:rsidRPr="003D38C2">
        <w:rPr>
          <w:rFonts w:asciiTheme="minorHAnsi" w:hAnsiTheme="minorHAnsi"/>
        </w:rPr>
        <w:t xml:space="preserve">asal korumaya konu olan ya da olmayan her türlü yenilik </w:t>
      </w:r>
    </w:p>
    <w:p w:rsidR="00E46B9F" w:rsidRPr="003D38C2" w:rsidRDefault="008A1A2C" w:rsidP="007D671B">
      <w:pPr>
        <w:jc w:val="both"/>
        <w:rPr>
          <w:rFonts w:asciiTheme="minorHAnsi" w:hAnsiTheme="minorHAnsi"/>
        </w:rPr>
      </w:pPr>
      <w:r w:rsidRPr="003D38C2">
        <w:rPr>
          <w:rFonts w:asciiTheme="minorHAnsi" w:hAnsiTheme="minorHAnsi"/>
        </w:rPr>
        <w:t>d) T</w:t>
      </w:r>
      <w:r w:rsidR="00E46B9F" w:rsidRPr="003D38C2">
        <w:rPr>
          <w:rFonts w:asciiTheme="minorHAnsi" w:hAnsiTheme="minorHAnsi"/>
        </w:rPr>
        <w:t>arafların arasındaki kurmaya niyetlendikleri ve/veya kurulan ticari ilişki ve iş girişimleri kapsamında öğrenecekleri yazılı veya sözlü tüm ticari, mali, teknik bilgiler, hukuki yazılı veya sözlü bilgiler, abonelik ve konuşma bilgileri, maliyet ve gider bilgileri;</w:t>
      </w:r>
      <w:r w:rsidRPr="003D38C2">
        <w:rPr>
          <w:rFonts w:asciiTheme="minorHAnsi" w:hAnsiTheme="minorHAnsi"/>
        </w:rPr>
        <w:t xml:space="preserve"> vergi planları ve </w:t>
      </w:r>
      <w:r w:rsidR="005D7FF1" w:rsidRPr="003D38C2">
        <w:rPr>
          <w:rFonts w:asciiTheme="minorHAnsi" w:hAnsiTheme="minorHAnsi"/>
        </w:rPr>
        <w:t>tavsiyeleri,</w:t>
      </w:r>
      <w:r w:rsidR="00E46B9F" w:rsidRPr="003D38C2">
        <w:rPr>
          <w:rFonts w:asciiTheme="minorHAnsi" w:hAnsiTheme="minorHAnsi"/>
        </w:rPr>
        <w:t xml:space="preserve"> mevzuata ilişkin bilgiler; fiyatlandırma bilgileri</w:t>
      </w:r>
    </w:p>
    <w:p w:rsidR="00E46B9F" w:rsidRPr="003D38C2" w:rsidRDefault="008A1A2C" w:rsidP="007D671B">
      <w:pPr>
        <w:jc w:val="both"/>
        <w:rPr>
          <w:rFonts w:asciiTheme="minorHAnsi" w:hAnsiTheme="minorHAnsi"/>
        </w:rPr>
      </w:pPr>
      <w:r w:rsidRPr="003D38C2">
        <w:rPr>
          <w:rFonts w:asciiTheme="minorHAnsi" w:hAnsiTheme="minorHAnsi"/>
        </w:rPr>
        <w:lastRenderedPageBreak/>
        <w:t xml:space="preserve">e) </w:t>
      </w:r>
      <w:r w:rsidR="00AE5440">
        <w:rPr>
          <w:rFonts w:asciiTheme="minorHAnsi" w:hAnsiTheme="minorHAnsi"/>
        </w:rPr>
        <w:t>Tüm kişisel veriler</w:t>
      </w:r>
      <w:r w:rsidR="00E46B9F" w:rsidRPr="003D38C2">
        <w:rPr>
          <w:rFonts w:asciiTheme="minorHAnsi" w:hAnsiTheme="minorHAnsi"/>
        </w:rPr>
        <w:t xml:space="preserve">, </w:t>
      </w:r>
    </w:p>
    <w:p w:rsidR="00E46B9F" w:rsidRPr="003D38C2" w:rsidRDefault="008A1A2C" w:rsidP="007D671B">
      <w:pPr>
        <w:jc w:val="both"/>
        <w:rPr>
          <w:rFonts w:asciiTheme="minorHAnsi" w:hAnsiTheme="minorHAnsi"/>
        </w:rPr>
      </w:pPr>
      <w:r w:rsidRPr="003D38C2">
        <w:rPr>
          <w:rFonts w:asciiTheme="minorHAnsi" w:hAnsiTheme="minorHAnsi"/>
        </w:rPr>
        <w:t>f) H</w:t>
      </w:r>
      <w:r w:rsidR="00E46B9F" w:rsidRPr="003D38C2">
        <w:rPr>
          <w:rFonts w:asciiTheme="minorHAnsi" w:hAnsiTheme="minorHAnsi"/>
        </w:rPr>
        <w:t xml:space="preserve">er bir tarafın gizli bilgi olarak nitelendirdiği yazılı ve sözlü tüm ticari bilgiler, </w:t>
      </w:r>
    </w:p>
    <w:p w:rsidR="00E46B9F" w:rsidRPr="003D38C2" w:rsidRDefault="008A1A2C" w:rsidP="007D671B">
      <w:pPr>
        <w:jc w:val="both"/>
        <w:rPr>
          <w:rFonts w:asciiTheme="minorHAnsi" w:hAnsiTheme="minorHAnsi"/>
        </w:rPr>
      </w:pPr>
      <w:r w:rsidRPr="003D38C2">
        <w:rPr>
          <w:rFonts w:asciiTheme="minorHAnsi" w:hAnsiTheme="minorHAnsi"/>
        </w:rPr>
        <w:t>g) K</w:t>
      </w:r>
      <w:r w:rsidR="00E46B9F" w:rsidRPr="003D38C2">
        <w:rPr>
          <w:rFonts w:asciiTheme="minorHAnsi" w:hAnsiTheme="minorHAnsi"/>
        </w:rPr>
        <w:t xml:space="preserve">endisinin yazdığı, bulduğu, geliştirdiği, yapmayı veya uygulamaya döktüğü veri tabanı, bilgisayar programları ve bunların dokümanları, şifreleme teknikleri, </w:t>
      </w:r>
      <w:proofErr w:type="gramStart"/>
      <w:r w:rsidR="00E46B9F" w:rsidRPr="003D38C2">
        <w:rPr>
          <w:rFonts w:asciiTheme="minorHAnsi" w:hAnsiTheme="minorHAnsi"/>
        </w:rPr>
        <w:t>prosesler</w:t>
      </w:r>
      <w:proofErr w:type="gramEnd"/>
      <w:r w:rsidR="00E46B9F" w:rsidRPr="003D38C2">
        <w:rPr>
          <w:rFonts w:asciiTheme="minorHAnsi" w:hAnsiTheme="minorHAnsi"/>
        </w:rPr>
        <w:t xml:space="preserve">, reklam, ambalajlama ve pazarlama planları, ürün planları, teknik planlar, iş stratejileri, stratejik ittifaklar ve ortaklara ilişkin bilgiler, mühendislik verileri, personel bilgileri, ürün tasarımları, şartnameler, teklifler, veriler, grafikler, formüller, süreçler, dizaynlar, planlar, örnekler, raporlar, finansal bilgiler, müşteri bilgileri, satış bilgileri, pazarlama bilgileri, ticari bilgiler, tanımlar, analizler, kavramlar, sistemler, deneysel çalışmalar gizli bilgi olarak kabul edilir. </w:t>
      </w:r>
    </w:p>
    <w:p w:rsidR="00E46B9F" w:rsidRPr="003D38C2" w:rsidRDefault="00E46B9F" w:rsidP="007D671B">
      <w:pPr>
        <w:jc w:val="both"/>
        <w:rPr>
          <w:rFonts w:asciiTheme="minorHAnsi" w:hAnsiTheme="minorHAnsi"/>
        </w:rPr>
      </w:pPr>
      <w:r w:rsidRPr="003D38C2">
        <w:rPr>
          <w:rFonts w:asciiTheme="minorHAnsi" w:hAnsiTheme="minorHAnsi"/>
        </w:rPr>
        <w:t>h) Bunlarla sınırlı olmama koşulu ile birbirlerinin müdürleri, personeli, temsilcisi veya mali ve hukuk danışmanı tarafından hazırlanan ve söz</w:t>
      </w:r>
      <w:r w:rsidR="00522E81" w:rsidRPr="003D38C2">
        <w:rPr>
          <w:rFonts w:asciiTheme="minorHAnsi" w:hAnsiTheme="minorHAnsi"/>
        </w:rPr>
        <w:t xml:space="preserve"> </w:t>
      </w:r>
      <w:r w:rsidRPr="003D38C2">
        <w:rPr>
          <w:rFonts w:asciiTheme="minorHAnsi" w:hAnsiTheme="minorHAnsi"/>
        </w:rPr>
        <w:t xml:space="preserve">konusu bilgileri içeren, yansıtan veya onlardan sağlanan tüm belgeler ve diğer bilgiler </w:t>
      </w:r>
      <w:r w:rsidR="005C6113" w:rsidRPr="003D38C2">
        <w:rPr>
          <w:rFonts w:asciiTheme="minorHAnsi" w:hAnsiTheme="minorHAnsi"/>
        </w:rPr>
        <w:t>dâhildir</w:t>
      </w:r>
      <w:r w:rsidRPr="003D38C2">
        <w:rPr>
          <w:rFonts w:asciiTheme="minorHAnsi" w:hAnsiTheme="minorHAnsi"/>
        </w:rPr>
        <w:t>.</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Yukarıda Gizli Bilgi olarak tanımlanan konuların koruma mükellefiyeti ifşa eden tarafın kendisi, işçileri, </w:t>
      </w:r>
      <w:r w:rsidR="007069C9" w:rsidRPr="003D38C2">
        <w:rPr>
          <w:rFonts w:asciiTheme="minorHAnsi" w:hAnsiTheme="minorHAnsi"/>
        </w:rPr>
        <w:t>acenteleri</w:t>
      </w:r>
      <w:r w:rsidRPr="003D38C2">
        <w:rPr>
          <w:rFonts w:asciiTheme="minorHAnsi" w:hAnsiTheme="minorHAnsi"/>
        </w:rPr>
        <w:t xml:space="preserve"> ya da çalışanlarınca diğer tarafın işçileri, </w:t>
      </w:r>
      <w:r w:rsidR="00522E81" w:rsidRPr="003D38C2">
        <w:rPr>
          <w:rFonts w:asciiTheme="minorHAnsi" w:hAnsiTheme="minorHAnsi"/>
        </w:rPr>
        <w:t>acenteleri</w:t>
      </w:r>
      <w:r w:rsidRPr="003D38C2">
        <w:rPr>
          <w:rFonts w:asciiTheme="minorHAnsi" w:hAnsiTheme="minorHAnsi"/>
        </w:rPr>
        <w:t xml:space="preserve"> ya da çalışanlarına açıklanan bilgileri de kapsar.</w:t>
      </w:r>
    </w:p>
    <w:p w:rsidR="00E46B9F" w:rsidRPr="003D38C2" w:rsidRDefault="00E46B9F" w:rsidP="007D671B">
      <w:pPr>
        <w:jc w:val="both"/>
        <w:rPr>
          <w:rFonts w:asciiTheme="minorHAnsi" w:hAnsiTheme="minorHAnsi"/>
          <w:b/>
        </w:rPr>
      </w:pPr>
    </w:p>
    <w:p w:rsidR="00E46B9F" w:rsidRPr="003D38C2" w:rsidRDefault="00E46B9F" w:rsidP="007D671B">
      <w:pPr>
        <w:jc w:val="both"/>
        <w:rPr>
          <w:rFonts w:asciiTheme="minorHAnsi" w:hAnsiTheme="minorHAnsi"/>
          <w:b/>
        </w:rPr>
      </w:pPr>
      <w:r w:rsidRPr="003D38C2">
        <w:rPr>
          <w:rFonts w:asciiTheme="minorHAnsi" w:hAnsiTheme="minorHAnsi"/>
          <w:b/>
        </w:rPr>
        <w:t xml:space="preserve">2. Gizli Bilgi’nin Korunması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 karşılıklı olarak işbu Sözleşme çerçevesinde diğer taraftan herhangi bir şekilde temin edecekleri Gizli Bilgi’leri; </w:t>
      </w:r>
    </w:p>
    <w:p w:rsidR="00E46B9F" w:rsidRPr="003D38C2" w:rsidRDefault="00E46B9F" w:rsidP="007D671B">
      <w:pPr>
        <w:jc w:val="both"/>
        <w:rPr>
          <w:rFonts w:asciiTheme="minorHAnsi" w:hAnsiTheme="minorHAnsi"/>
        </w:rPr>
      </w:pPr>
    </w:p>
    <w:p w:rsidR="00E46B9F" w:rsidRPr="003D38C2" w:rsidRDefault="00F67146" w:rsidP="007D671B">
      <w:pPr>
        <w:jc w:val="both"/>
        <w:rPr>
          <w:rFonts w:asciiTheme="minorHAnsi" w:hAnsiTheme="minorHAnsi"/>
        </w:rPr>
      </w:pPr>
      <w:r w:rsidRPr="003D38C2">
        <w:rPr>
          <w:rFonts w:asciiTheme="minorHAnsi" w:hAnsiTheme="minorHAnsi"/>
        </w:rPr>
        <w:t>• D</w:t>
      </w:r>
      <w:r w:rsidR="00E46B9F" w:rsidRPr="003D38C2">
        <w:rPr>
          <w:rFonts w:asciiTheme="minorHAnsi" w:hAnsiTheme="minorHAnsi"/>
        </w:rPr>
        <w:t xml:space="preserve">evamlı olarak gizli tutacaklarını, saklayacaklarını, koruyacaklarını, </w:t>
      </w:r>
    </w:p>
    <w:p w:rsidR="00E46B9F" w:rsidRPr="003D38C2" w:rsidRDefault="00F67146" w:rsidP="007D671B">
      <w:pPr>
        <w:jc w:val="both"/>
        <w:rPr>
          <w:rFonts w:asciiTheme="minorHAnsi" w:hAnsiTheme="minorHAnsi"/>
        </w:rPr>
      </w:pPr>
      <w:r w:rsidRPr="003D38C2">
        <w:rPr>
          <w:rFonts w:asciiTheme="minorHAnsi" w:hAnsiTheme="minorHAnsi"/>
        </w:rPr>
        <w:t>• D</w:t>
      </w:r>
      <w:r w:rsidR="00E46B9F" w:rsidRPr="003D38C2">
        <w:rPr>
          <w:rFonts w:asciiTheme="minorHAnsi" w:hAnsiTheme="minorHAnsi"/>
        </w:rPr>
        <w:t>oğrudan ya da dolaylı olarak aralarındaki ti</w:t>
      </w:r>
      <w:r w:rsidRPr="003D38C2">
        <w:rPr>
          <w:rFonts w:asciiTheme="minorHAnsi" w:hAnsiTheme="minorHAnsi"/>
        </w:rPr>
        <w:t xml:space="preserve">cari ilişkinin amaçları dışında </w:t>
      </w:r>
      <w:r w:rsidR="00E46B9F" w:rsidRPr="003D38C2">
        <w:rPr>
          <w:rFonts w:asciiTheme="minorHAnsi" w:hAnsiTheme="minorHAnsi"/>
        </w:rPr>
        <w:t xml:space="preserve">kullanmayacaklarını, </w:t>
      </w:r>
    </w:p>
    <w:p w:rsidR="00E46B9F" w:rsidRPr="003D38C2" w:rsidRDefault="00F67146" w:rsidP="007D671B">
      <w:pPr>
        <w:jc w:val="both"/>
        <w:rPr>
          <w:rFonts w:asciiTheme="minorHAnsi" w:hAnsiTheme="minorHAnsi"/>
        </w:rPr>
      </w:pPr>
      <w:r w:rsidRPr="003D38C2">
        <w:rPr>
          <w:rFonts w:asciiTheme="minorHAnsi" w:hAnsiTheme="minorHAnsi"/>
        </w:rPr>
        <w:t>• D</w:t>
      </w:r>
      <w:r w:rsidR="00E46B9F" w:rsidRPr="003D38C2">
        <w:rPr>
          <w:rFonts w:asciiTheme="minorHAnsi" w:hAnsiTheme="minorHAnsi"/>
        </w:rPr>
        <w:t>iğer tarafın yazılı rızası olmaksızın üçüncü şahıslara açıklamayacaklarını ve vermeyeceklerini,</w:t>
      </w:r>
      <w:r w:rsidR="007D671B">
        <w:rPr>
          <w:rFonts w:asciiTheme="minorHAnsi" w:hAnsiTheme="minorHAnsi"/>
        </w:rPr>
        <w:t xml:space="preserve"> </w:t>
      </w:r>
      <w:r w:rsidR="00E46B9F" w:rsidRPr="003D38C2">
        <w:rPr>
          <w:rFonts w:asciiTheme="minorHAnsi" w:hAnsiTheme="minorHAnsi"/>
        </w:rPr>
        <w:t xml:space="preserve">peşinen beyan ve taahhüt etmektedirler.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Taraflar Gizli Bilgi’yi elektronik ortamda paylaşmama, gerektiğinde gösterme fakat bir kopyasını vermeme hakkına sahiptir.</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 kendi Gizli Bilgi’lerini korumakta gösterdikleri özenin aynısını karşı tarafın Gizli Bilgi’lerini korumakta da göstermeyi kabul ve taahhüt ederler. Taraflar ancak zorunlu hallerde ve işi gereği bu bilgiyi öğrenmesi gereken işçilerine ve alt çalışanlarına bu bilgiyi verebilecekleri gibi, bilginin gizliliği hususunda da işçilerini ve alt çalışanlarını uyarırlar. Taraflar işçilerinin ve alt çalışanlarının işbu Sözleşme yükümlülüklerine aykırı davranmaları halinde doğrudan sorumlu olacaklarını peşinen kabul ve taahhüt ederler. </w:t>
      </w:r>
    </w:p>
    <w:p w:rsidR="00E46B9F" w:rsidRPr="003D38C2" w:rsidRDefault="00E46B9F" w:rsidP="007D671B">
      <w:pPr>
        <w:jc w:val="both"/>
        <w:rPr>
          <w:rFonts w:asciiTheme="minorHAnsi" w:hAnsiTheme="minorHAnsi"/>
        </w:rPr>
      </w:pPr>
    </w:p>
    <w:p w:rsidR="00667D82" w:rsidRDefault="00E46B9F" w:rsidP="007D671B">
      <w:pPr>
        <w:jc w:val="both"/>
        <w:rPr>
          <w:rFonts w:asciiTheme="minorHAnsi" w:hAnsiTheme="minorHAnsi"/>
        </w:rPr>
      </w:pPr>
      <w:r w:rsidRPr="003D38C2">
        <w:rPr>
          <w:rFonts w:asciiTheme="minorHAnsi" w:hAnsiTheme="minorHAnsi"/>
        </w:rPr>
        <w:t>Taraflardan her biri Gizli Bilgi’lerinin ve bu bilgilerdeki haklarının kendi mülkiyetinde olduğunu ve bu bilgilerin ifşa edilmesinin ifşa eden tarafa herhangi bir hak vermeyeceğini kabul eder. Yine her bir taraf, diğerinin Gizli Bilgi’sinin değerli ticari sırları içerdiğini ve karşı tarafa ticari sırlarını vermek gibi bir yükümlülüğü olmadığını kabul eder. Taraflardan hiçbiri Giz</w:t>
      </w:r>
      <w:r w:rsidR="00B96748">
        <w:rPr>
          <w:rFonts w:asciiTheme="minorHAnsi" w:hAnsiTheme="minorHAnsi"/>
        </w:rPr>
        <w:t>li Bilgisi</w:t>
      </w:r>
      <w:r w:rsidRPr="003D38C2">
        <w:rPr>
          <w:rFonts w:asciiTheme="minorHAnsi" w:hAnsiTheme="minorHAnsi"/>
        </w:rPr>
        <w:t>nin tamlığı, doğruluğu, kesinliği hakkında bir garanti veremez.</w:t>
      </w:r>
    </w:p>
    <w:p w:rsidR="000E562F" w:rsidRDefault="000E562F" w:rsidP="007D671B">
      <w:pPr>
        <w:jc w:val="both"/>
        <w:rPr>
          <w:rFonts w:asciiTheme="minorHAnsi" w:hAnsiTheme="minorHAnsi"/>
        </w:rPr>
      </w:pPr>
    </w:p>
    <w:p w:rsidR="000E562F" w:rsidRPr="003D38C2" w:rsidRDefault="000E562F" w:rsidP="007D671B">
      <w:pPr>
        <w:jc w:val="both"/>
        <w:rPr>
          <w:rFonts w:asciiTheme="minorHAnsi" w:hAnsiTheme="minorHAnsi"/>
        </w:rPr>
      </w:pPr>
    </w:p>
    <w:p w:rsidR="00E46B9F" w:rsidRPr="003D38C2" w:rsidRDefault="00F67146" w:rsidP="007D671B">
      <w:pPr>
        <w:jc w:val="both"/>
        <w:rPr>
          <w:rFonts w:asciiTheme="minorHAnsi" w:hAnsiTheme="minorHAnsi"/>
          <w:b/>
        </w:rPr>
      </w:pPr>
      <w:r w:rsidRPr="003D38C2">
        <w:rPr>
          <w:rFonts w:asciiTheme="minorHAnsi" w:hAnsiTheme="minorHAnsi"/>
          <w:b/>
        </w:rPr>
        <w:lastRenderedPageBreak/>
        <w:t>3</w:t>
      </w:r>
      <w:r w:rsidR="00E46B9F" w:rsidRPr="003D38C2">
        <w:rPr>
          <w:rFonts w:asciiTheme="minorHAnsi" w:hAnsiTheme="minorHAnsi"/>
          <w:b/>
        </w:rPr>
        <w:t xml:space="preserve">. Önlemler </w:t>
      </w:r>
    </w:p>
    <w:p w:rsidR="00E46B9F" w:rsidRPr="003D38C2" w:rsidRDefault="00E46B9F" w:rsidP="007D671B">
      <w:pPr>
        <w:jc w:val="both"/>
        <w:rPr>
          <w:rFonts w:asciiTheme="minorHAnsi" w:hAnsiTheme="minorHAnsi"/>
        </w:rPr>
      </w:pPr>
    </w:p>
    <w:p w:rsidR="00F67146" w:rsidRPr="003D38C2" w:rsidRDefault="00E46B9F" w:rsidP="007D671B">
      <w:pPr>
        <w:jc w:val="both"/>
        <w:rPr>
          <w:rFonts w:asciiTheme="minorHAnsi" w:hAnsiTheme="minorHAnsi"/>
        </w:rPr>
      </w:pPr>
      <w:r w:rsidRPr="003D38C2">
        <w:rPr>
          <w:rFonts w:asciiTheme="minorHAnsi" w:hAnsiTheme="minorHAnsi"/>
        </w:rPr>
        <w:t>Eğer tarafla</w:t>
      </w:r>
      <w:r w:rsidR="00B96748">
        <w:rPr>
          <w:rFonts w:asciiTheme="minorHAnsi" w:hAnsiTheme="minorHAnsi"/>
        </w:rPr>
        <w:t>rdan biri diğerinin Gizli Bilgi</w:t>
      </w:r>
      <w:r w:rsidRPr="003D38C2">
        <w:rPr>
          <w:rFonts w:asciiTheme="minorHAnsi" w:hAnsiTheme="minorHAnsi"/>
        </w:rPr>
        <w:t xml:space="preserve">si hakkında yetkisiz bir ifşanın varlığına yol açtığından haberdar olursa karşı tarafı derhal ve yazılı olarak bu yetkisiz ifşa hakkında bilgilendirir ve karşı tarafın bu sebeple maruz kalacağı zararları azaltmak için elinden gelen tüm gayreti gösterir. </w:t>
      </w:r>
    </w:p>
    <w:p w:rsidR="00F67146" w:rsidRPr="003D38C2" w:rsidRDefault="00F67146" w:rsidP="007D671B">
      <w:pPr>
        <w:jc w:val="both"/>
        <w:rPr>
          <w:rFonts w:asciiTheme="minorHAnsi" w:hAnsiTheme="minorHAnsi"/>
        </w:rPr>
      </w:pPr>
    </w:p>
    <w:p w:rsidR="00F67146" w:rsidRPr="003D38C2" w:rsidRDefault="00E46B9F" w:rsidP="007D671B">
      <w:pPr>
        <w:jc w:val="both"/>
        <w:rPr>
          <w:rFonts w:asciiTheme="minorHAnsi" w:hAnsiTheme="minorHAnsi"/>
        </w:rPr>
      </w:pPr>
      <w:r w:rsidRPr="003D38C2">
        <w:rPr>
          <w:rFonts w:asciiTheme="minorHAnsi" w:hAnsiTheme="minorHAnsi"/>
        </w:rPr>
        <w:t xml:space="preserve">Mağdur olan taraf gerek kendiliğinden, gerekse karşı tarafın bildirimi üzerine bu ifşanın varlığını öğrenmesinden itibaren ve masrafları ifşa edene ait olmak kaydıyla kanunlarda belirtilen tüm yollara başvurabileceği gibi, maruz kaldığı her türlü zarar ve ziyanın tazminini de talep edebilir. </w:t>
      </w:r>
    </w:p>
    <w:p w:rsidR="00E46B9F" w:rsidRPr="003D38C2" w:rsidRDefault="00E46B9F" w:rsidP="007D671B">
      <w:pPr>
        <w:jc w:val="both"/>
        <w:rPr>
          <w:rFonts w:asciiTheme="minorHAnsi" w:hAnsiTheme="minorHAnsi"/>
        </w:rPr>
      </w:pPr>
    </w:p>
    <w:p w:rsidR="00E46B9F" w:rsidRDefault="00F67146" w:rsidP="007D671B">
      <w:pPr>
        <w:jc w:val="both"/>
        <w:rPr>
          <w:rFonts w:asciiTheme="minorHAnsi" w:hAnsiTheme="minorHAnsi"/>
        </w:rPr>
      </w:pPr>
      <w:r w:rsidRPr="003D38C2">
        <w:rPr>
          <w:rFonts w:asciiTheme="minorHAnsi" w:hAnsiTheme="minorHAnsi"/>
        </w:rPr>
        <w:t xml:space="preserve">İlgili </w:t>
      </w:r>
      <w:r w:rsidR="00E46B9F" w:rsidRPr="003D38C2">
        <w:rPr>
          <w:rFonts w:asciiTheme="minorHAnsi" w:hAnsiTheme="minorHAnsi"/>
        </w:rPr>
        <w:t>Firma</w:t>
      </w:r>
      <w:r w:rsidRPr="003D38C2">
        <w:rPr>
          <w:rFonts w:asciiTheme="minorHAnsi" w:hAnsiTheme="minorHAnsi"/>
        </w:rPr>
        <w:t xml:space="preserve"> / Tedarikçi </w:t>
      </w:r>
      <w:r w:rsidR="00E46B9F" w:rsidRPr="003D38C2">
        <w:rPr>
          <w:rFonts w:asciiTheme="minorHAnsi" w:hAnsiTheme="minorHAnsi"/>
        </w:rPr>
        <w:t>her durumda bu sözleşmeye aykırı davranışlar için şirket tarafından hesaplanacak olan diğer zararın tazminini ödemeyi taahhüt eder.</w:t>
      </w:r>
    </w:p>
    <w:p w:rsidR="0059268C" w:rsidRDefault="0059268C" w:rsidP="007D671B">
      <w:pPr>
        <w:jc w:val="both"/>
        <w:rPr>
          <w:rFonts w:asciiTheme="minorHAnsi" w:hAnsiTheme="minorHAnsi"/>
        </w:rPr>
      </w:pPr>
    </w:p>
    <w:p w:rsidR="007D7FCE" w:rsidRDefault="0059268C" w:rsidP="0059268C">
      <w:pPr>
        <w:pStyle w:val="GvdeMetni2"/>
        <w:spacing w:before="60" w:after="60" w:line="276" w:lineRule="auto"/>
        <w:jc w:val="both"/>
        <w:rPr>
          <w:rFonts w:ascii="Arial" w:hAnsi="Arial" w:cs="Arial"/>
          <w:b w:val="0"/>
          <w:sz w:val="20"/>
        </w:rPr>
      </w:pPr>
      <w:r w:rsidRPr="008539D3">
        <w:rPr>
          <w:rFonts w:ascii="Arial" w:hAnsi="Arial" w:cs="Arial"/>
          <w:sz w:val="20"/>
        </w:rPr>
        <w:t>Kişisel Verilerin Korunması Kanunu Kapsamında</w:t>
      </w:r>
      <w:r w:rsidRPr="008539D3">
        <w:rPr>
          <w:rFonts w:ascii="Arial" w:hAnsi="Arial" w:cs="Arial"/>
          <w:b w:val="0"/>
          <w:sz w:val="20"/>
        </w:rPr>
        <w:tab/>
      </w:r>
    </w:p>
    <w:p w:rsidR="0059268C" w:rsidRPr="007D7FCE" w:rsidRDefault="0059268C" w:rsidP="0059268C">
      <w:pPr>
        <w:pStyle w:val="GvdeMetni2"/>
        <w:spacing w:before="60" w:after="60" w:line="276" w:lineRule="auto"/>
        <w:jc w:val="both"/>
        <w:rPr>
          <w:rFonts w:ascii="Arial" w:hAnsi="Arial" w:cs="Arial"/>
          <w:b w:val="0"/>
          <w:sz w:val="20"/>
        </w:rPr>
      </w:pPr>
      <w:r w:rsidRPr="008539D3">
        <w:rPr>
          <w:rFonts w:ascii="Arial" w:hAnsi="Arial" w:cs="Arial"/>
          <w:b w:val="0"/>
          <w:sz w:val="20"/>
        </w:rPr>
        <w:br/>
      </w:r>
      <w:r w:rsidRPr="0059268C">
        <w:rPr>
          <w:rFonts w:asciiTheme="minorHAnsi" w:hAnsiTheme="minorHAnsi" w:cstheme="minorHAnsi"/>
          <w:b w:val="0"/>
          <w:szCs w:val="24"/>
        </w:rPr>
        <w:t xml:space="preserve">Tedarikçi, hizmet süresi boyunca öğreneceği kişisel verilerle ilgili her türlü kanuni yükümlülükleri </w:t>
      </w:r>
      <w:r w:rsidR="006F6ACE" w:rsidRPr="0059268C">
        <w:rPr>
          <w:rFonts w:asciiTheme="minorHAnsi" w:hAnsiTheme="minorHAnsi" w:cstheme="minorHAnsi"/>
          <w:b w:val="0"/>
          <w:szCs w:val="24"/>
        </w:rPr>
        <w:t>konusunda bilgilendirildiğini</w:t>
      </w:r>
      <w:r w:rsidRPr="0059268C">
        <w:rPr>
          <w:rFonts w:asciiTheme="minorHAnsi" w:hAnsiTheme="minorHAnsi" w:cstheme="minorHAnsi"/>
          <w:b w:val="0"/>
          <w:szCs w:val="24"/>
        </w:rPr>
        <w:t xml:space="preserve">, uyarıldığını kabul etmektedir. Gerek çalışma gerekse tedarikçi ilişkisi bittikten sonra Kişisel Verilerin Korunması Kanunu’nda sayılan ihlallerde bulunmamayı, </w:t>
      </w:r>
      <w:r w:rsidR="005D675F">
        <w:rPr>
          <w:rFonts w:asciiTheme="minorHAnsi" w:hAnsiTheme="minorHAnsi" w:cstheme="minorHAnsi"/>
          <w:b w:val="0"/>
          <w:szCs w:val="24"/>
        </w:rPr>
        <w:t>gerekli teknik ve idari tedbirleri almayı</w:t>
      </w:r>
      <w:r w:rsidRPr="0059268C">
        <w:rPr>
          <w:rFonts w:asciiTheme="minorHAnsi" w:hAnsiTheme="minorHAnsi" w:cstheme="minorHAnsi"/>
          <w:b w:val="0"/>
          <w:szCs w:val="24"/>
        </w:rPr>
        <w:t xml:space="preserve"> kabul ve taahhüt eder.</w:t>
      </w:r>
    </w:p>
    <w:p w:rsidR="0059268C" w:rsidRPr="0059268C" w:rsidRDefault="0059268C" w:rsidP="0059268C">
      <w:pPr>
        <w:pStyle w:val="GvdeMetni2"/>
        <w:spacing w:before="60" w:after="60" w:line="276" w:lineRule="auto"/>
        <w:jc w:val="both"/>
        <w:rPr>
          <w:rFonts w:asciiTheme="minorHAnsi" w:hAnsiTheme="minorHAnsi" w:cstheme="minorHAnsi"/>
          <w:b w:val="0"/>
          <w:szCs w:val="24"/>
        </w:rPr>
      </w:pPr>
      <w:r w:rsidRPr="0059268C">
        <w:rPr>
          <w:rFonts w:asciiTheme="minorHAnsi" w:hAnsiTheme="minorHAnsi" w:cstheme="minorHAnsi"/>
          <w:b w:val="0"/>
          <w:szCs w:val="24"/>
        </w:rPr>
        <w:t xml:space="preserve">Tedarikçi, çalışma süresi boyunca ya da çalışması vesilesi ile öğrendiği </w:t>
      </w:r>
      <w:r w:rsidR="008D7D1A">
        <w:rPr>
          <w:rFonts w:asciiTheme="minorHAnsi" w:hAnsiTheme="minorHAnsi" w:cstheme="minorHAnsi"/>
          <w:b w:val="0"/>
          <w:szCs w:val="24"/>
        </w:rPr>
        <w:t>personeller</w:t>
      </w:r>
      <w:r w:rsidRPr="0059268C">
        <w:rPr>
          <w:rFonts w:asciiTheme="minorHAnsi" w:hAnsiTheme="minorHAnsi" w:cstheme="minorHAnsi"/>
          <w:b w:val="0"/>
          <w:szCs w:val="24"/>
        </w:rPr>
        <w:t xml:space="preserve">, yöneticiler ya da </w:t>
      </w:r>
      <w:r w:rsidR="00073920">
        <w:rPr>
          <w:rFonts w:asciiTheme="minorHAnsi" w:hAnsiTheme="minorHAnsi" w:cstheme="minorHAnsi"/>
          <w:b w:val="0"/>
          <w:szCs w:val="24"/>
        </w:rPr>
        <w:t>Yıldız Teknik Üniversitesi</w:t>
      </w:r>
      <w:r w:rsidRPr="0059268C">
        <w:rPr>
          <w:rFonts w:asciiTheme="minorHAnsi" w:hAnsiTheme="minorHAnsi" w:cstheme="minorHAnsi"/>
          <w:b w:val="0"/>
          <w:szCs w:val="24"/>
        </w:rPr>
        <w:t xml:space="preserve"> ile temasa geçmiş bulunan diğer kişilerin (</w:t>
      </w:r>
      <w:r w:rsidR="00073920">
        <w:rPr>
          <w:rFonts w:asciiTheme="minorHAnsi" w:hAnsiTheme="minorHAnsi" w:cstheme="minorHAnsi"/>
          <w:b w:val="0"/>
          <w:szCs w:val="24"/>
        </w:rPr>
        <w:t>öğrenci</w:t>
      </w:r>
      <w:r w:rsidRPr="0059268C">
        <w:rPr>
          <w:rFonts w:asciiTheme="minorHAnsi" w:hAnsiTheme="minorHAnsi" w:cstheme="minorHAnsi"/>
          <w:b w:val="0"/>
          <w:szCs w:val="24"/>
        </w:rPr>
        <w:t xml:space="preserve">, ziyaretçi, </w:t>
      </w:r>
      <w:r w:rsidR="008D7D1A">
        <w:rPr>
          <w:rFonts w:asciiTheme="minorHAnsi" w:hAnsiTheme="minorHAnsi" w:cstheme="minorHAnsi"/>
          <w:b w:val="0"/>
          <w:szCs w:val="24"/>
        </w:rPr>
        <w:t>personel adayları</w:t>
      </w:r>
      <w:r w:rsidRPr="0059268C">
        <w:rPr>
          <w:rFonts w:asciiTheme="minorHAnsi" w:hAnsiTheme="minorHAnsi" w:cstheme="minorHAnsi"/>
          <w:b w:val="0"/>
          <w:szCs w:val="24"/>
        </w:rPr>
        <w:t xml:space="preserve"> vb.) kişisel verilerini gerek hizmet ilişkisinin devamında gerekse hizmet ilişkisinin bitimi sonrasında saklamakla yükümlüdür. Kişisel verilere ilişkin öğrendiği bilgilerin amaçları dışında kullanılmasının suç olduğunun bilincindedir ve bu eylemleri yapmayacağını taahhüt etmektedir. </w:t>
      </w:r>
    </w:p>
    <w:p w:rsidR="0059268C" w:rsidRPr="0059268C" w:rsidRDefault="0059268C" w:rsidP="0059268C">
      <w:pPr>
        <w:pStyle w:val="GvdeMetni2"/>
        <w:spacing w:before="60" w:after="60" w:line="276" w:lineRule="auto"/>
        <w:jc w:val="both"/>
        <w:rPr>
          <w:rFonts w:asciiTheme="minorHAnsi" w:hAnsiTheme="minorHAnsi" w:cstheme="minorHAnsi"/>
          <w:b w:val="0"/>
          <w:szCs w:val="24"/>
        </w:rPr>
      </w:pPr>
      <w:r w:rsidRPr="0059268C">
        <w:rPr>
          <w:rFonts w:asciiTheme="minorHAnsi" w:hAnsiTheme="minorHAnsi" w:cstheme="minorHAnsi"/>
          <w:b w:val="0"/>
          <w:szCs w:val="24"/>
        </w:rPr>
        <w:t>Tedarikçi, kişisel verilerin korunması için şirket tarafından öngörülen bütün tedbirlere eksiksiz uymayı kabul ve taahhüt eder.</w:t>
      </w:r>
    </w:p>
    <w:p w:rsidR="00E46B9F" w:rsidRPr="003D38C2" w:rsidRDefault="00E46B9F" w:rsidP="007D671B">
      <w:pPr>
        <w:jc w:val="both"/>
        <w:rPr>
          <w:rFonts w:asciiTheme="minorHAnsi" w:hAnsiTheme="minorHAnsi"/>
          <w:b/>
        </w:rPr>
      </w:pPr>
    </w:p>
    <w:p w:rsidR="00E46B9F" w:rsidRPr="003D38C2" w:rsidRDefault="00F67146" w:rsidP="007D671B">
      <w:pPr>
        <w:jc w:val="both"/>
        <w:rPr>
          <w:rFonts w:asciiTheme="minorHAnsi" w:hAnsiTheme="minorHAnsi"/>
          <w:b/>
        </w:rPr>
      </w:pPr>
      <w:r w:rsidRPr="003D38C2">
        <w:rPr>
          <w:rFonts w:asciiTheme="minorHAnsi" w:hAnsiTheme="minorHAnsi"/>
          <w:b/>
        </w:rPr>
        <w:t>4</w:t>
      </w:r>
      <w:r w:rsidR="00E46B9F" w:rsidRPr="003D38C2">
        <w:rPr>
          <w:rFonts w:asciiTheme="minorHAnsi" w:hAnsiTheme="minorHAnsi"/>
          <w:b/>
        </w:rPr>
        <w:t xml:space="preserve">. Gizli Bilgi’nin İadesi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Tüm Gizli Bilgiler taraflar arasındaki </w:t>
      </w:r>
      <w:r w:rsidR="00F67146" w:rsidRPr="003D38C2">
        <w:rPr>
          <w:rFonts w:asciiTheme="minorHAnsi" w:hAnsiTheme="minorHAnsi"/>
        </w:rPr>
        <w:t>ticari ilişkinin ya da sözleşme</w:t>
      </w:r>
      <w:r w:rsidRPr="003D38C2">
        <w:rPr>
          <w:rFonts w:asciiTheme="minorHAnsi" w:hAnsiTheme="minorHAnsi"/>
        </w:rPr>
        <w:t xml:space="preserve">nin sona ermesi halinde ve karşı tarafın yazılı ihtarı üzerine derhal bu bilgilerin ait olduğu tarafa iade edilir. Taraflar arasında bu hususta ileride doğacak iş ilişkileri müzakere edilip uygulanacak ayrı bir sözleşmenin konusunu oluşturur. </w:t>
      </w:r>
    </w:p>
    <w:p w:rsidR="00E46B9F" w:rsidRPr="003D38C2" w:rsidRDefault="00E46B9F" w:rsidP="007D671B">
      <w:pPr>
        <w:jc w:val="both"/>
        <w:rPr>
          <w:rFonts w:asciiTheme="minorHAnsi" w:hAnsiTheme="minorHAnsi"/>
          <w:b/>
        </w:rPr>
      </w:pPr>
    </w:p>
    <w:p w:rsidR="00E46B9F" w:rsidRPr="003D38C2" w:rsidRDefault="00E46B9F" w:rsidP="007D671B">
      <w:pPr>
        <w:jc w:val="both"/>
        <w:rPr>
          <w:rFonts w:asciiTheme="minorHAnsi" w:hAnsiTheme="minorHAnsi"/>
        </w:rPr>
      </w:pPr>
      <w:r w:rsidRPr="003D38C2">
        <w:rPr>
          <w:rFonts w:asciiTheme="minorHAnsi" w:hAnsiTheme="minorHAnsi"/>
        </w:rPr>
        <w:t xml:space="preserve">İade edilen her türlü bilginin, kopyalandığı, çoğaltıldığının tespiti durumunda </w:t>
      </w:r>
      <w:r w:rsidR="00F67146" w:rsidRPr="003D38C2">
        <w:rPr>
          <w:rFonts w:asciiTheme="minorHAnsi" w:hAnsiTheme="minorHAnsi"/>
        </w:rPr>
        <w:t>3. m</w:t>
      </w:r>
      <w:r w:rsidRPr="003D38C2">
        <w:rPr>
          <w:rFonts w:asciiTheme="minorHAnsi" w:hAnsiTheme="minorHAnsi"/>
        </w:rPr>
        <w:t>addede belirtilen cezai müeyyide uygulanır.</w:t>
      </w:r>
    </w:p>
    <w:p w:rsidR="00E46B9F" w:rsidRDefault="00E46B9F" w:rsidP="007D671B">
      <w:pPr>
        <w:autoSpaceDE w:val="0"/>
        <w:autoSpaceDN w:val="0"/>
        <w:adjustRightInd w:val="0"/>
        <w:jc w:val="both"/>
        <w:rPr>
          <w:rFonts w:asciiTheme="minorHAnsi" w:hAnsiTheme="minorHAnsi"/>
        </w:rPr>
      </w:pPr>
    </w:p>
    <w:p w:rsidR="007D7FCE" w:rsidRDefault="007D7FCE" w:rsidP="007D671B">
      <w:pPr>
        <w:autoSpaceDE w:val="0"/>
        <w:autoSpaceDN w:val="0"/>
        <w:adjustRightInd w:val="0"/>
        <w:jc w:val="both"/>
        <w:rPr>
          <w:rFonts w:asciiTheme="minorHAnsi" w:hAnsiTheme="minorHAnsi"/>
        </w:rPr>
      </w:pPr>
    </w:p>
    <w:p w:rsidR="007D7FCE" w:rsidRDefault="007D7FCE" w:rsidP="007D671B">
      <w:pPr>
        <w:autoSpaceDE w:val="0"/>
        <w:autoSpaceDN w:val="0"/>
        <w:adjustRightInd w:val="0"/>
        <w:jc w:val="both"/>
        <w:rPr>
          <w:rFonts w:asciiTheme="minorHAnsi" w:hAnsiTheme="minorHAnsi"/>
        </w:rPr>
      </w:pPr>
    </w:p>
    <w:p w:rsidR="007D7FCE" w:rsidRDefault="007D7FCE" w:rsidP="007D671B">
      <w:pPr>
        <w:autoSpaceDE w:val="0"/>
        <w:autoSpaceDN w:val="0"/>
        <w:adjustRightInd w:val="0"/>
        <w:jc w:val="both"/>
        <w:rPr>
          <w:rFonts w:asciiTheme="minorHAnsi" w:hAnsiTheme="minorHAnsi"/>
        </w:rPr>
      </w:pPr>
    </w:p>
    <w:p w:rsidR="007D7FCE" w:rsidRPr="003D38C2" w:rsidRDefault="007D7FCE" w:rsidP="007D671B">
      <w:pPr>
        <w:autoSpaceDE w:val="0"/>
        <w:autoSpaceDN w:val="0"/>
        <w:adjustRightInd w:val="0"/>
        <w:jc w:val="both"/>
        <w:rPr>
          <w:rFonts w:asciiTheme="minorHAnsi" w:hAnsiTheme="minorHAnsi"/>
        </w:rPr>
      </w:pPr>
    </w:p>
    <w:p w:rsidR="00E46B9F" w:rsidRPr="003D38C2" w:rsidRDefault="00F67146" w:rsidP="007D671B">
      <w:pPr>
        <w:tabs>
          <w:tab w:val="left" w:pos="360"/>
        </w:tabs>
        <w:autoSpaceDE w:val="0"/>
        <w:autoSpaceDN w:val="0"/>
        <w:adjustRightInd w:val="0"/>
        <w:jc w:val="both"/>
        <w:rPr>
          <w:rFonts w:asciiTheme="minorHAnsi" w:hAnsiTheme="minorHAnsi"/>
          <w:b/>
        </w:rPr>
      </w:pPr>
      <w:r w:rsidRPr="003D38C2">
        <w:rPr>
          <w:rFonts w:asciiTheme="minorHAnsi" w:hAnsiTheme="minorHAnsi"/>
          <w:b/>
        </w:rPr>
        <w:lastRenderedPageBreak/>
        <w:t>5</w:t>
      </w:r>
      <w:r w:rsidR="00E46B9F" w:rsidRPr="003D38C2">
        <w:rPr>
          <w:rFonts w:asciiTheme="minorHAnsi" w:hAnsiTheme="minorHAnsi"/>
          <w:b/>
        </w:rPr>
        <w:t>. Lisans Verilmemesi</w:t>
      </w:r>
    </w:p>
    <w:p w:rsidR="00F67146" w:rsidRPr="003D38C2" w:rsidRDefault="00F67146" w:rsidP="007D671B">
      <w:pPr>
        <w:tabs>
          <w:tab w:val="left" w:pos="360"/>
        </w:tabs>
        <w:autoSpaceDE w:val="0"/>
        <w:autoSpaceDN w:val="0"/>
        <w:adjustRightInd w:val="0"/>
        <w:jc w:val="both"/>
        <w:rPr>
          <w:rFonts w:asciiTheme="minorHAnsi" w:hAnsiTheme="minorHAnsi"/>
        </w:rPr>
      </w:pPr>
    </w:p>
    <w:p w:rsidR="00E46B9F" w:rsidRPr="003D38C2" w:rsidRDefault="00E46B9F" w:rsidP="007D671B">
      <w:pPr>
        <w:autoSpaceDE w:val="0"/>
        <w:autoSpaceDN w:val="0"/>
        <w:adjustRightInd w:val="0"/>
        <w:jc w:val="both"/>
        <w:rPr>
          <w:rFonts w:asciiTheme="minorHAnsi" w:hAnsiTheme="minorHAnsi"/>
        </w:rPr>
      </w:pPr>
      <w:r w:rsidRPr="003D38C2">
        <w:rPr>
          <w:rFonts w:asciiTheme="minorHAnsi" w:hAnsiTheme="minorHAnsi"/>
        </w:rPr>
        <w:t>İşbu Sözleşme ya da Gizli Bilgilerin İfşa edilmesi sonucu halen mevcut ya da gelecekte elde edilecek herhangi bir patent, telif hakkı ya da diğer fikri mülkiyet hakkı çerçevesinde bir lisans verilmiş ya da verilmesi kabul edilmiş sayılmaz ve bu şekilde bir tefsirde bulunulamaz.</w:t>
      </w:r>
    </w:p>
    <w:p w:rsidR="00E46B9F" w:rsidRPr="003D38C2" w:rsidRDefault="00E46B9F" w:rsidP="007D671B">
      <w:pPr>
        <w:jc w:val="both"/>
        <w:rPr>
          <w:rFonts w:asciiTheme="minorHAnsi" w:hAnsiTheme="minorHAnsi"/>
          <w:b/>
        </w:rPr>
      </w:pPr>
    </w:p>
    <w:p w:rsidR="00E46B9F" w:rsidRPr="003D38C2" w:rsidRDefault="00F67146" w:rsidP="007D671B">
      <w:pPr>
        <w:jc w:val="both"/>
        <w:rPr>
          <w:rFonts w:asciiTheme="minorHAnsi" w:hAnsiTheme="minorHAnsi"/>
          <w:b/>
        </w:rPr>
      </w:pPr>
      <w:r w:rsidRPr="003D38C2">
        <w:rPr>
          <w:rFonts w:asciiTheme="minorHAnsi" w:hAnsiTheme="minorHAnsi"/>
          <w:b/>
        </w:rPr>
        <w:t>6</w:t>
      </w:r>
      <w:r w:rsidR="00E46B9F" w:rsidRPr="003D38C2">
        <w:rPr>
          <w:rFonts w:asciiTheme="minorHAnsi" w:hAnsiTheme="minorHAnsi"/>
          <w:b/>
        </w:rPr>
        <w:t xml:space="preserve">. İfşaya İzin Verilmesi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Taraflardan hiçbiri, kanunda açıkça belirtilen haller dışında Gizli Bilgi’yi herhangi bir şekilde ya da herhangi bir yolla dağıtamaz, basın yayın organları ve medya kuruluşları vasıtasıyla açıklayamaz, reklâm amacıyla kullanamaz ve ifşa edemez. Ayrıca görsel ya da yazılı medya aracılığıyla referans olarak gösteremez ya da reklâm aracı olarak kullanamaz. </w:t>
      </w:r>
    </w:p>
    <w:p w:rsidR="009B55D9" w:rsidRPr="003D38C2" w:rsidRDefault="009B55D9" w:rsidP="007D671B">
      <w:pPr>
        <w:autoSpaceDE w:val="0"/>
        <w:autoSpaceDN w:val="0"/>
        <w:adjustRightInd w:val="0"/>
        <w:jc w:val="both"/>
        <w:rPr>
          <w:rFonts w:asciiTheme="minorHAnsi" w:hAnsiTheme="minorHAnsi"/>
          <w:b/>
        </w:rPr>
      </w:pPr>
    </w:p>
    <w:p w:rsidR="00E46B9F" w:rsidRPr="003D38C2" w:rsidRDefault="00F67146" w:rsidP="007D671B">
      <w:pPr>
        <w:autoSpaceDE w:val="0"/>
        <w:autoSpaceDN w:val="0"/>
        <w:adjustRightInd w:val="0"/>
        <w:jc w:val="both"/>
        <w:rPr>
          <w:rFonts w:asciiTheme="minorHAnsi" w:hAnsiTheme="minorHAnsi"/>
          <w:b/>
        </w:rPr>
      </w:pPr>
      <w:r w:rsidRPr="003D38C2">
        <w:rPr>
          <w:rFonts w:asciiTheme="minorHAnsi" w:hAnsiTheme="minorHAnsi"/>
          <w:b/>
        </w:rPr>
        <w:t>7</w:t>
      </w:r>
      <w:r w:rsidR="00E46B9F" w:rsidRPr="003D38C2">
        <w:rPr>
          <w:rFonts w:asciiTheme="minorHAnsi" w:hAnsiTheme="minorHAnsi"/>
          <w:b/>
        </w:rPr>
        <w:t>.Değişiklik</w:t>
      </w:r>
    </w:p>
    <w:p w:rsidR="007C3F3C" w:rsidRPr="003D38C2" w:rsidRDefault="007C3F3C" w:rsidP="007D671B">
      <w:pPr>
        <w:autoSpaceDE w:val="0"/>
        <w:autoSpaceDN w:val="0"/>
        <w:adjustRightInd w:val="0"/>
        <w:jc w:val="both"/>
        <w:rPr>
          <w:rFonts w:asciiTheme="minorHAnsi" w:hAnsiTheme="minorHAnsi"/>
        </w:rPr>
      </w:pPr>
    </w:p>
    <w:p w:rsidR="007D4F90" w:rsidRPr="007D7FCE" w:rsidRDefault="00E46B9F" w:rsidP="007D7FCE">
      <w:pPr>
        <w:autoSpaceDE w:val="0"/>
        <w:autoSpaceDN w:val="0"/>
        <w:adjustRightInd w:val="0"/>
        <w:jc w:val="both"/>
        <w:rPr>
          <w:rFonts w:asciiTheme="minorHAnsi" w:hAnsiTheme="minorHAnsi"/>
        </w:rPr>
      </w:pPr>
      <w:r w:rsidRPr="003D38C2">
        <w:rPr>
          <w:rFonts w:asciiTheme="minorHAnsi" w:hAnsiTheme="minorHAnsi"/>
        </w:rPr>
        <w:t xml:space="preserve">İşbu Sözleşme taraflar arasındaki mutabakatın tamamını temsil eder ve sadece her iki tarafça imzalanmış yazılı bir sözleşme ile değiştirilebilir veya tadil edilebilir. </w:t>
      </w:r>
    </w:p>
    <w:p w:rsidR="007D4F90" w:rsidRPr="003D38C2" w:rsidRDefault="007D4F90" w:rsidP="007D671B">
      <w:pPr>
        <w:jc w:val="both"/>
        <w:rPr>
          <w:rFonts w:asciiTheme="minorHAnsi" w:hAnsiTheme="minorHAnsi"/>
          <w:b/>
        </w:rPr>
      </w:pPr>
    </w:p>
    <w:p w:rsidR="00E46B9F" w:rsidRPr="003D38C2" w:rsidRDefault="00F67146" w:rsidP="007D671B">
      <w:pPr>
        <w:jc w:val="both"/>
        <w:rPr>
          <w:rFonts w:asciiTheme="minorHAnsi" w:hAnsiTheme="minorHAnsi"/>
          <w:b/>
        </w:rPr>
      </w:pPr>
      <w:r w:rsidRPr="003D38C2">
        <w:rPr>
          <w:rFonts w:asciiTheme="minorHAnsi" w:hAnsiTheme="minorHAnsi"/>
          <w:b/>
        </w:rPr>
        <w:t>8</w:t>
      </w:r>
      <w:r w:rsidR="00E46B9F" w:rsidRPr="003D38C2">
        <w:rPr>
          <w:rFonts w:asciiTheme="minorHAnsi" w:hAnsiTheme="minorHAnsi"/>
          <w:b/>
        </w:rPr>
        <w:t xml:space="preserve">. Devir ve Süre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Tarafların gizlilik yükümlülükleri, aralarındaki iş ilişkisinin devamı müddetince ve bu ilişkinin herhangi bir nedenle sona ermesini takiben 10 (on) yıl süre ile yürürlükte kalmaya devam edecektir. Bu Sözleşme ya da buradaki herhangi bir hak tamamen ya da kısmen devir konusu olamaz. </w:t>
      </w:r>
    </w:p>
    <w:p w:rsidR="00E46B9F" w:rsidRPr="003D38C2" w:rsidRDefault="00E46B9F" w:rsidP="007D671B">
      <w:pPr>
        <w:jc w:val="both"/>
        <w:rPr>
          <w:rFonts w:asciiTheme="minorHAnsi" w:hAnsiTheme="minorHAnsi"/>
          <w:b/>
        </w:rPr>
      </w:pPr>
    </w:p>
    <w:p w:rsidR="00E46B9F" w:rsidRPr="003D38C2" w:rsidRDefault="00F67146" w:rsidP="007D671B">
      <w:pPr>
        <w:jc w:val="both"/>
        <w:rPr>
          <w:rFonts w:asciiTheme="minorHAnsi" w:hAnsiTheme="minorHAnsi"/>
          <w:b/>
        </w:rPr>
      </w:pPr>
      <w:r w:rsidRPr="003D38C2">
        <w:rPr>
          <w:rFonts w:asciiTheme="minorHAnsi" w:hAnsiTheme="minorHAnsi"/>
          <w:b/>
        </w:rPr>
        <w:t>9</w:t>
      </w:r>
      <w:r w:rsidR="00E46B9F" w:rsidRPr="003D38C2">
        <w:rPr>
          <w:rFonts w:asciiTheme="minorHAnsi" w:hAnsiTheme="minorHAnsi"/>
          <w:b/>
        </w:rPr>
        <w:t xml:space="preserve">. Uygulanacak Hukuk ve Yetkili Mahkeme </w:t>
      </w:r>
    </w:p>
    <w:p w:rsidR="00E46B9F" w:rsidRPr="003D38C2" w:rsidRDefault="00E46B9F" w:rsidP="007D671B">
      <w:pPr>
        <w:jc w:val="both"/>
        <w:rPr>
          <w:rFonts w:asciiTheme="minorHAnsi" w:hAnsiTheme="minorHAnsi"/>
        </w:rPr>
      </w:pPr>
    </w:p>
    <w:p w:rsidR="007C3F3C" w:rsidRPr="003D38C2" w:rsidRDefault="00E46B9F" w:rsidP="007D671B">
      <w:pPr>
        <w:autoSpaceDE w:val="0"/>
        <w:autoSpaceDN w:val="0"/>
        <w:adjustRightInd w:val="0"/>
        <w:jc w:val="both"/>
        <w:rPr>
          <w:rFonts w:asciiTheme="minorHAnsi" w:hAnsiTheme="minorHAnsi"/>
        </w:rPr>
      </w:pPr>
      <w:r w:rsidRPr="003D38C2">
        <w:rPr>
          <w:rFonts w:asciiTheme="minorHAnsi" w:hAnsiTheme="minorHAnsi"/>
        </w:rPr>
        <w:t>Bu Sözleşme’nin yorumunda ve işbu Sözleşme sebebiyle ortaya çıkacak olan tüm uyuşmazlıklarda İstanbul mahkemeleri ve icra daireleri yetki</w:t>
      </w:r>
      <w:r w:rsidR="007C3F3C" w:rsidRPr="003D38C2">
        <w:rPr>
          <w:rFonts w:asciiTheme="minorHAnsi" w:hAnsiTheme="minorHAnsi"/>
        </w:rPr>
        <w:t>li olup, Türk hukuku uygulanır.</w:t>
      </w:r>
    </w:p>
    <w:p w:rsidR="00E46B9F" w:rsidRPr="003D38C2" w:rsidRDefault="00E46B9F" w:rsidP="007D671B">
      <w:pPr>
        <w:jc w:val="both"/>
        <w:rPr>
          <w:rFonts w:asciiTheme="minorHAnsi" w:hAnsiTheme="minorHAnsi"/>
        </w:rPr>
      </w:pPr>
    </w:p>
    <w:p w:rsidR="00E46B9F" w:rsidRPr="003D38C2" w:rsidRDefault="00F67146" w:rsidP="007D671B">
      <w:pPr>
        <w:jc w:val="both"/>
        <w:rPr>
          <w:rFonts w:asciiTheme="minorHAnsi" w:hAnsiTheme="minorHAnsi"/>
          <w:b/>
        </w:rPr>
      </w:pPr>
      <w:r w:rsidRPr="003D38C2">
        <w:rPr>
          <w:rFonts w:asciiTheme="minorHAnsi" w:hAnsiTheme="minorHAnsi"/>
          <w:b/>
        </w:rPr>
        <w:t>10</w:t>
      </w:r>
      <w:r w:rsidR="00E46B9F" w:rsidRPr="003D38C2">
        <w:rPr>
          <w:rFonts w:asciiTheme="minorHAnsi" w:hAnsiTheme="minorHAnsi"/>
          <w:b/>
        </w:rPr>
        <w:t xml:space="preserve">. Kopyalar </w:t>
      </w:r>
    </w:p>
    <w:p w:rsidR="00E46B9F" w:rsidRPr="003D38C2" w:rsidRDefault="00E46B9F" w:rsidP="007D671B">
      <w:pPr>
        <w:jc w:val="both"/>
        <w:rPr>
          <w:rFonts w:asciiTheme="minorHAnsi" w:hAnsiTheme="minorHAnsi"/>
        </w:rPr>
      </w:pPr>
    </w:p>
    <w:p w:rsidR="00E46B9F" w:rsidRPr="003D38C2" w:rsidRDefault="00E46B9F" w:rsidP="007D671B">
      <w:pPr>
        <w:autoSpaceDE w:val="0"/>
        <w:autoSpaceDN w:val="0"/>
        <w:adjustRightInd w:val="0"/>
        <w:jc w:val="both"/>
        <w:rPr>
          <w:rFonts w:asciiTheme="minorHAnsi" w:hAnsiTheme="minorHAnsi"/>
        </w:rPr>
      </w:pPr>
      <w:r w:rsidRPr="003D38C2">
        <w:rPr>
          <w:rFonts w:asciiTheme="minorHAnsi" w:hAnsiTheme="minorHAnsi"/>
        </w:rPr>
        <w:t>İşbu Sözleşme bir ya da daha fazla sayıda nüsha halinde akdedilebilir ve bu nüshalardan her biri asıl olarak kabul edilir, ancak hepsi birlikte aynı sözleşmeyi teşkil eder. İşbu Sözleşmeyi imzalatan her kişi ve taraf İşbu Sözleşmeyi kendisi ve eğer varsa, aşağıda imza kısmında atıfta bulunulan diğer kuruluş namına imzalamak için tam yetki ve salahiyeti haiz olduğunu beyan ve taahhüt eder. Taraflar İşbu Sözleşmede yazılı olan yükümlülüklerin burada yazılı olan ölçüde tarafların bağlayıcı taahhütleri olduğunu kabul ederler. Ancak, bu taahhütler tarafları herhangi bir işbirliği faaliyetini sürdürmeye icbar etmez.</w:t>
      </w:r>
    </w:p>
    <w:p w:rsidR="007D7FCE" w:rsidRPr="003D38C2" w:rsidRDefault="007D7FCE" w:rsidP="007D671B">
      <w:pPr>
        <w:jc w:val="both"/>
        <w:rPr>
          <w:rFonts w:asciiTheme="minorHAnsi" w:hAnsiTheme="minorHAnsi"/>
          <w:b/>
        </w:rPr>
      </w:pPr>
    </w:p>
    <w:p w:rsidR="00E46B9F" w:rsidRPr="003D38C2" w:rsidRDefault="00E46B9F" w:rsidP="007D671B">
      <w:pPr>
        <w:jc w:val="both"/>
        <w:rPr>
          <w:rFonts w:asciiTheme="minorHAnsi" w:hAnsiTheme="minorHAnsi"/>
          <w:b/>
        </w:rPr>
      </w:pPr>
      <w:r w:rsidRPr="003D38C2">
        <w:rPr>
          <w:rFonts w:asciiTheme="minorHAnsi" w:hAnsiTheme="minorHAnsi"/>
          <w:b/>
        </w:rPr>
        <w:t>1</w:t>
      </w:r>
      <w:r w:rsidR="008B5454" w:rsidRPr="003D38C2">
        <w:rPr>
          <w:rFonts w:asciiTheme="minorHAnsi" w:hAnsiTheme="minorHAnsi"/>
          <w:b/>
        </w:rPr>
        <w:t>1</w:t>
      </w:r>
      <w:r w:rsidRPr="003D38C2">
        <w:rPr>
          <w:rFonts w:asciiTheme="minorHAnsi" w:hAnsiTheme="minorHAnsi"/>
          <w:b/>
        </w:rPr>
        <w:t xml:space="preserve">. Geçerlilik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İşbu Sözleşme maddelerinden herhangi biri geçersiz sayılır ya da iptal edilir veya uygulanmazsa, bu hal Sözleşme’nin diğer maddelerinin geçerliğine etki etmez. </w:t>
      </w:r>
    </w:p>
    <w:p w:rsidR="00E46B9F" w:rsidRPr="003D38C2" w:rsidRDefault="00E46B9F" w:rsidP="007D671B">
      <w:pPr>
        <w:jc w:val="both"/>
        <w:rPr>
          <w:rFonts w:asciiTheme="minorHAnsi" w:hAnsiTheme="minorHAnsi"/>
          <w:b/>
        </w:rPr>
      </w:pPr>
    </w:p>
    <w:p w:rsidR="00E46B9F" w:rsidRPr="003D38C2" w:rsidRDefault="00E46B9F" w:rsidP="007D671B">
      <w:pPr>
        <w:jc w:val="both"/>
        <w:rPr>
          <w:rFonts w:asciiTheme="minorHAnsi" w:hAnsiTheme="minorHAnsi"/>
          <w:b/>
        </w:rPr>
      </w:pPr>
      <w:r w:rsidRPr="003D38C2">
        <w:rPr>
          <w:rFonts w:asciiTheme="minorHAnsi" w:hAnsiTheme="minorHAnsi"/>
          <w:b/>
        </w:rPr>
        <w:t>1</w:t>
      </w:r>
      <w:r w:rsidR="008B5454" w:rsidRPr="003D38C2">
        <w:rPr>
          <w:rFonts w:asciiTheme="minorHAnsi" w:hAnsiTheme="minorHAnsi"/>
          <w:b/>
        </w:rPr>
        <w:t>2</w:t>
      </w:r>
      <w:r w:rsidRPr="003D38C2">
        <w:rPr>
          <w:rFonts w:asciiTheme="minorHAnsi" w:hAnsiTheme="minorHAnsi"/>
          <w:b/>
        </w:rPr>
        <w:t xml:space="preserve">. İhtarlar </w:t>
      </w:r>
    </w:p>
    <w:p w:rsidR="00E46B9F" w:rsidRPr="003D38C2" w:rsidRDefault="00E46B9F" w:rsidP="007D671B">
      <w:pPr>
        <w:jc w:val="both"/>
        <w:rPr>
          <w:rFonts w:asciiTheme="minorHAnsi" w:hAnsiTheme="minorHAnsi"/>
        </w:rPr>
      </w:pPr>
    </w:p>
    <w:p w:rsidR="00E46B9F" w:rsidRPr="003D38C2" w:rsidRDefault="00E46B9F" w:rsidP="007D671B">
      <w:pPr>
        <w:jc w:val="both"/>
        <w:rPr>
          <w:rFonts w:asciiTheme="minorHAnsi" w:hAnsiTheme="minorHAnsi"/>
        </w:rPr>
      </w:pPr>
      <w:r w:rsidRPr="003D38C2">
        <w:rPr>
          <w:rFonts w:asciiTheme="minorHAnsi" w:hAnsiTheme="minorHAnsi"/>
        </w:rPr>
        <w:t xml:space="preserve">Taraflar, aralarında Sözleşme gereğince yapılacak olan tüm bildirimlerin yazılı olması gerektiğini, aksi yazılı olarak bildirilmedikçe yukarıda yazılı adreslerinin kanuni tebligat adresleri olduğunu beyan ile bu adreslere yapılacak yazılı bildirimlerin kanunen geçerli tebligatın bütün hukuki sonuçlarını doğuracağını kabul etmişlerdir. </w:t>
      </w:r>
    </w:p>
    <w:p w:rsidR="00E46B9F" w:rsidRPr="003D38C2" w:rsidRDefault="00E46B9F" w:rsidP="007D671B">
      <w:pPr>
        <w:jc w:val="both"/>
        <w:rPr>
          <w:rFonts w:asciiTheme="minorHAnsi" w:hAnsiTheme="minorHAnsi"/>
          <w:b/>
        </w:rPr>
      </w:pPr>
    </w:p>
    <w:p w:rsidR="007F2CAA" w:rsidRDefault="007F2CAA" w:rsidP="00EB4E74">
      <w:pPr>
        <w:jc w:val="both"/>
        <w:rPr>
          <w:rFonts w:asciiTheme="minorHAnsi" w:hAnsiTheme="minorHAnsi"/>
        </w:rPr>
      </w:pPr>
    </w:p>
    <w:p w:rsidR="00243E3F" w:rsidRDefault="00177441" w:rsidP="00243E3F">
      <w:pPr>
        <w:jc w:val="both"/>
        <w:rPr>
          <w:rFonts w:asciiTheme="minorHAnsi" w:hAnsiTheme="minorHAnsi"/>
          <w:b/>
        </w:rPr>
      </w:pPr>
      <w:r>
        <w:rPr>
          <w:rFonts w:asciiTheme="minorHAnsi" w:hAnsiTheme="minorHAnsi"/>
          <w:b/>
        </w:rPr>
        <w:t xml:space="preserve">YILDIZ TEKNİK ÜNİVERSİTESİ </w:t>
      </w:r>
      <w:r w:rsidR="00950F7E">
        <w:rPr>
          <w:rFonts w:asciiTheme="minorHAnsi" w:hAnsiTheme="minorHAnsi"/>
          <w:b/>
        </w:rPr>
        <w:t xml:space="preserve">                      </w:t>
      </w:r>
      <w:r w:rsidR="005402F7">
        <w:rPr>
          <w:rFonts w:asciiTheme="minorHAnsi" w:hAnsiTheme="minorHAnsi"/>
          <w:b/>
        </w:rPr>
        <w:tab/>
      </w:r>
      <w:r w:rsidR="005402F7">
        <w:rPr>
          <w:rFonts w:asciiTheme="minorHAnsi" w:hAnsiTheme="minorHAnsi"/>
          <w:b/>
        </w:rPr>
        <w:tab/>
      </w:r>
      <w:r w:rsidR="005402F7">
        <w:rPr>
          <w:rFonts w:asciiTheme="minorHAnsi" w:hAnsiTheme="minorHAnsi"/>
          <w:b/>
        </w:rPr>
        <w:tab/>
      </w:r>
      <w:r w:rsidR="005402F7">
        <w:rPr>
          <w:rFonts w:asciiTheme="minorHAnsi" w:hAnsiTheme="minorHAnsi"/>
          <w:b/>
        </w:rPr>
        <w:tab/>
      </w:r>
      <w:r w:rsidR="005402F7">
        <w:rPr>
          <w:rFonts w:asciiTheme="minorHAnsi" w:hAnsiTheme="minorHAnsi"/>
          <w:b/>
        </w:rPr>
        <w:tab/>
      </w:r>
      <w:r w:rsidR="00675B5D" w:rsidRPr="003D38C2">
        <w:rPr>
          <w:rFonts w:asciiTheme="minorHAnsi" w:hAnsiTheme="minorHAnsi"/>
          <w:b/>
        </w:rPr>
        <w:t xml:space="preserve">TEDARİKÇİ </w:t>
      </w:r>
    </w:p>
    <w:p w:rsidR="00E46B9F" w:rsidRPr="00243E3F" w:rsidRDefault="000E562F" w:rsidP="000E562F">
      <w:pPr>
        <w:jc w:val="both"/>
        <w:rPr>
          <w:rFonts w:asciiTheme="minorHAnsi" w:hAnsiTheme="minorHAnsi"/>
          <w:b/>
        </w:rPr>
      </w:pPr>
      <w:r>
        <w:rPr>
          <w:rFonts w:asciiTheme="minorHAnsi" w:hAnsiTheme="minorHAnsi"/>
          <w:b/>
        </w:rPr>
        <w:t>BİLGİ İŞLE DAİRE BAŞKANLIĞI</w:t>
      </w:r>
      <w:bookmarkStart w:id="0" w:name="_GoBack"/>
      <w:bookmarkEnd w:id="0"/>
    </w:p>
    <w:sectPr w:rsidR="00E46B9F" w:rsidRPr="00243E3F" w:rsidSect="00F67146">
      <w:headerReference w:type="default" r:id="rId7"/>
      <w:footerReference w:type="default" r:id="rId8"/>
      <w:pgSz w:w="11906" w:h="16838"/>
      <w:pgMar w:top="1417" w:right="1106"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AB" w:rsidRDefault="008338AB">
      <w:r>
        <w:separator/>
      </w:r>
    </w:p>
  </w:endnote>
  <w:endnote w:type="continuationSeparator" w:id="0">
    <w:p w:rsidR="008338AB" w:rsidRDefault="0083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9F" w:rsidRPr="002542D1" w:rsidRDefault="00E46B9F" w:rsidP="00BB4958">
    <w:pPr>
      <w:pStyle w:val="stbilgi"/>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AB" w:rsidRDefault="008338AB">
      <w:r>
        <w:separator/>
      </w:r>
    </w:p>
  </w:footnote>
  <w:footnote w:type="continuationSeparator" w:id="0">
    <w:p w:rsidR="008338AB" w:rsidRDefault="0083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9F" w:rsidRPr="006E7318" w:rsidRDefault="00E46B9F">
    <w:pPr>
      <w:pStyle w:val="stbilgi"/>
      <w:rPr>
        <w:rFonts w:asciiTheme="minorHAnsi" w:hAnsiTheme="minorHAnsi" w:cs="Arial"/>
        <w:sz w:val="22"/>
        <w:szCs w:val="22"/>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103"/>
      <w:gridCol w:w="1843"/>
      <w:gridCol w:w="1102"/>
    </w:tblGrid>
    <w:tr w:rsidR="00B30E23" w:rsidTr="00F325C4">
      <w:trPr>
        <w:cantSplit/>
        <w:trHeight w:val="280"/>
      </w:trPr>
      <w:tc>
        <w:tcPr>
          <w:tcW w:w="1771" w:type="dxa"/>
          <w:vMerge w:val="restart"/>
          <w:vAlign w:val="center"/>
        </w:tcPr>
        <w:p w:rsidR="00B30E23" w:rsidRPr="00F45EC3" w:rsidRDefault="008E2124" w:rsidP="003C64E7">
          <w:pPr>
            <w:pStyle w:val="stbilgi"/>
            <w:ind w:right="360"/>
            <w:rPr>
              <w:rFonts w:ascii="Tahoma" w:hAnsi="Tahoma" w:cs="Tahoma"/>
              <w:b/>
            </w:rPr>
          </w:pPr>
          <w:r w:rsidRPr="008E2124">
            <w:rPr>
              <w:rFonts w:ascii="Arial" w:hAnsi="Arial" w:cs="Arial"/>
              <w:noProof/>
              <w:sz w:val="22"/>
            </w:rPr>
            <w:drawing>
              <wp:inline distT="0" distB="0" distL="0" distR="0">
                <wp:extent cx="748665" cy="748665"/>
                <wp:effectExtent l="19050" t="0" r="0" b="0"/>
                <wp:docPr id="10"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103" w:type="dxa"/>
          <w:vMerge w:val="restart"/>
          <w:vAlign w:val="center"/>
        </w:tcPr>
        <w:p w:rsidR="00B30E23" w:rsidRPr="00B30E23" w:rsidRDefault="000E562F" w:rsidP="00B30E23">
          <w:pPr>
            <w:pStyle w:val="stbilgi"/>
            <w:jc w:val="center"/>
            <w:rPr>
              <w:rFonts w:ascii="Tahoma" w:hAnsi="Tahoma" w:cs="Tahoma"/>
              <w:b/>
              <w:sz w:val="20"/>
              <w:szCs w:val="20"/>
            </w:rPr>
          </w:pPr>
          <w:r>
            <w:rPr>
              <w:rFonts w:ascii="Tahoma" w:hAnsi="Tahoma" w:cs="Tahoma"/>
              <w:b/>
              <w:sz w:val="20"/>
              <w:szCs w:val="20"/>
            </w:rPr>
            <w:t>TEDARİKÇİ GİZLİLİK TAAHHÜTNAMESİ</w:t>
          </w:r>
        </w:p>
      </w:tc>
      <w:tc>
        <w:tcPr>
          <w:tcW w:w="1843" w:type="dxa"/>
          <w:vAlign w:val="center"/>
        </w:tcPr>
        <w:p w:rsidR="00B30E23" w:rsidRPr="008E2124" w:rsidRDefault="008E2124" w:rsidP="00B30E23">
          <w:pPr>
            <w:pStyle w:val="stbilgi"/>
            <w:rPr>
              <w:rFonts w:ascii="Tahoma" w:hAnsi="Tahoma" w:cs="Tahoma"/>
              <w:sz w:val="14"/>
              <w:szCs w:val="14"/>
            </w:rPr>
          </w:pPr>
          <w:r>
            <w:rPr>
              <w:rFonts w:ascii="Tahoma" w:hAnsi="Tahoma" w:cs="Tahoma"/>
              <w:sz w:val="14"/>
              <w:szCs w:val="14"/>
            </w:rPr>
            <w:t>Doküman No:</w:t>
          </w:r>
        </w:p>
      </w:tc>
      <w:tc>
        <w:tcPr>
          <w:tcW w:w="1102" w:type="dxa"/>
          <w:vAlign w:val="center"/>
        </w:tcPr>
        <w:p w:rsidR="00B30E23" w:rsidRPr="006D17B0" w:rsidRDefault="008E2124" w:rsidP="00B30E23">
          <w:pPr>
            <w:pStyle w:val="stbilgi"/>
            <w:jc w:val="center"/>
            <w:rPr>
              <w:rFonts w:ascii="Tahoma" w:hAnsi="Tahoma" w:cs="Tahoma"/>
              <w:b/>
              <w:sz w:val="14"/>
              <w:szCs w:val="14"/>
            </w:rPr>
          </w:pPr>
          <w:r>
            <w:rPr>
              <w:rFonts w:ascii="Tahoma" w:hAnsi="Tahoma" w:cs="Tahoma"/>
              <w:b/>
              <w:sz w:val="14"/>
              <w:szCs w:val="14"/>
            </w:rPr>
            <w:t>SÖ-015</w:t>
          </w:r>
        </w:p>
      </w:tc>
    </w:tr>
    <w:tr w:rsidR="00B30E23" w:rsidTr="00F325C4">
      <w:trPr>
        <w:cantSplit/>
        <w:trHeight w:val="280"/>
      </w:trPr>
      <w:tc>
        <w:tcPr>
          <w:tcW w:w="1771" w:type="dxa"/>
          <w:vMerge/>
          <w:vAlign w:val="center"/>
        </w:tcPr>
        <w:p w:rsidR="00B30E23" w:rsidRPr="00F45EC3" w:rsidRDefault="00B30E23" w:rsidP="00B30E23">
          <w:pPr>
            <w:pStyle w:val="stbilgi"/>
            <w:ind w:right="-103" w:hanging="142"/>
            <w:rPr>
              <w:rFonts w:ascii="Tahoma" w:hAnsi="Tahoma" w:cs="Tahoma"/>
            </w:rPr>
          </w:pPr>
        </w:p>
      </w:tc>
      <w:tc>
        <w:tcPr>
          <w:tcW w:w="5103" w:type="dxa"/>
          <w:vMerge/>
          <w:vAlign w:val="center"/>
        </w:tcPr>
        <w:p w:rsidR="00B30E23" w:rsidRPr="00F45EC3" w:rsidRDefault="00B30E23" w:rsidP="00B30E23">
          <w:pPr>
            <w:pStyle w:val="stbilgi"/>
            <w:jc w:val="center"/>
            <w:rPr>
              <w:rFonts w:ascii="Tahoma" w:hAnsi="Tahoma" w:cs="Tahoma"/>
              <w:b/>
            </w:rPr>
          </w:pPr>
        </w:p>
      </w:tc>
      <w:tc>
        <w:tcPr>
          <w:tcW w:w="1843" w:type="dxa"/>
          <w:vAlign w:val="center"/>
        </w:tcPr>
        <w:p w:rsidR="00B30E23" w:rsidRPr="008E2124" w:rsidRDefault="008E2124" w:rsidP="00B30E23">
          <w:pPr>
            <w:pStyle w:val="stbilgi"/>
            <w:rPr>
              <w:rFonts w:ascii="Tahoma" w:hAnsi="Tahoma" w:cs="Tahoma"/>
              <w:sz w:val="14"/>
              <w:szCs w:val="14"/>
            </w:rPr>
          </w:pPr>
          <w:r>
            <w:rPr>
              <w:rFonts w:ascii="Tahoma" w:hAnsi="Tahoma" w:cs="Tahoma"/>
              <w:sz w:val="14"/>
              <w:szCs w:val="14"/>
            </w:rPr>
            <w:t>İlk Yayın Tarihi:</w:t>
          </w:r>
        </w:p>
      </w:tc>
      <w:tc>
        <w:tcPr>
          <w:tcW w:w="1102" w:type="dxa"/>
          <w:vAlign w:val="center"/>
        </w:tcPr>
        <w:p w:rsidR="00B30E23" w:rsidRPr="006D17B0" w:rsidRDefault="0054395D" w:rsidP="005402F7">
          <w:pPr>
            <w:pStyle w:val="stbilgi"/>
            <w:jc w:val="center"/>
            <w:rPr>
              <w:rFonts w:ascii="Tahoma" w:hAnsi="Tahoma" w:cs="Tahoma"/>
              <w:b/>
              <w:sz w:val="14"/>
              <w:szCs w:val="14"/>
            </w:rPr>
          </w:pPr>
          <w:r>
            <w:rPr>
              <w:rFonts w:ascii="Tahoma" w:hAnsi="Tahoma" w:cs="Tahoma"/>
              <w:b/>
              <w:sz w:val="14"/>
              <w:szCs w:val="14"/>
            </w:rPr>
            <w:t>21</w:t>
          </w:r>
          <w:r w:rsidR="008E2124">
            <w:rPr>
              <w:rFonts w:ascii="Tahoma" w:hAnsi="Tahoma" w:cs="Tahoma"/>
              <w:b/>
              <w:sz w:val="14"/>
              <w:szCs w:val="14"/>
            </w:rPr>
            <w:t>.04.2021</w:t>
          </w:r>
        </w:p>
      </w:tc>
    </w:tr>
    <w:tr w:rsidR="00B30E23" w:rsidTr="00F325C4">
      <w:trPr>
        <w:cantSplit/>
        <w:trHeight w:val="280"/>
      </w:trPr>
      <w:tc>
        <w:tcPr>
          <w:tcW w:w="1771" w:type="dxa"/>
          <w:vMerge/>
          <w:vAlign w:val="center"/>
        </w:tcPr>
        <w:p w:rsidR="00B30E23" w:rsidRPr="00F45EC3" w:rsidRDefault="00B30E23" w:rsidP="00B30E23">
          <w:pPr>
            <w:pStyle w:val="stbilgi"/>
            <w:ind w:right="-103" w:hanging="142"/>
            <w:rPr>
              <w:rFonts w:ascii="Tahoma" w:hAnsi="Tahoma" w:cs="Tahoma"/>
            </w:rPr>
          </w:pPr>
        </w:p>
      </w:tc>
      <w:tc>
        <w:tcPr>
          <w:tcW w:w="5103" w:type="dxa"/>
          <w:vMerge/>
          <w:vAlign w:val="center"/>
        </w:tcPr>
        <w:p w:rsidR="00B30E23" w:rsidRPr="00F45EC3" w:rsidRDefault="00B30E23" w:rsidP="00B30E23">
          <w:pPr>
            <w:pStyle w:val="stbilgi"/>
            <w:jc w:val="center"/>
            <w:rPr>
              <w:rFonts w:ascii="Tahoma" w:hAnsi="Tahoma" w:cs="Tahoma"/>
              <w:b/>
            </w:rPr>
          </w:pPr>
        </w:p>
      </w:tc>
      <w:tc>
        <w:tcPr>
          <w:tcW w:w="1843" w:type="dxa"/>
          <w:vAlign w:val="center"/>
        </w:tcPr>
        <w:p w:rsidR="00B30E23" w:rsidRPr="008E2124" w:rsidRDefault="008E2124" w:rsidP="00B30E23">
          <w:pPr>
            <w:pStyle w:val="stbilgi"/>
            <w:rPr>
              <w:rFonts w:ascii="Tahoma" w:hAnsi="Tahoma" w:cs="Tahoma"/>
              <w:sz w:val="14"/>
              <w:szCs w:val="14"/>
            </w:rPr>
          </w:pPr>
          <w:r>
            <w:rPr>
              <w:rFonts w:ascii="Tahoma" w:hAnsi="Tahoma" w:cs="Tahoma"/>
              <w:sz w:val="14"/>
              <w:szCs w:val="14"/>
            </w:rPr>
            <w:t>Revizyon Tarihi:</w:t>
          </w:r>
        </w:p>
      </w:tc>
      <w:tc>
        <w:tcPr>
          <w:tcW w:w="1102" w:type="dxa"/>
          <w:vAlign w:val="center"/>
        </w:tcPr>
        <w:p w:rsidR="00B30E23" w:rsidRPr="006D17B0" w:rsidRDefault="00B30E23" w:rsidP="00B30E23">
          <w:pPr>
            <w:pStyle w:val="stbilgi"/>
            <w:jc w:val="center"/>
            <w:rPr>
              <w:rFonts w:ascii="Tahoma" w:hAnsi="Tahoma" w:cs="Tahoma"/>
              <w:b/>
              <w:sz w:val="14"/>
              <w:szCs w:val="14"/>
            </w:rPr>
          </w:pPr>
        </w:p>
      </w:tc>
    </w:tr>
    <w:tr w:rsidR="00B30E23" w:rsidTr="00F325C4">
      <w:trPr>
        <w:cantSplit/>
        <w:trHeight w:val="280"/>
      </w:trPr>
      <w:tc>
        <w:tcPr>
          <w:tcW w:w="1771" w:type="dxa"/>
          <w:vMerge/>
          <w:vAlign w:val="center"/>
        </w:tcPr>
        <w:p w:rsidR="00B30E23" w:rsidRPr="00F45EC3" w:rsidRDefault="00B30E23" w:rsidP="00B30E23">
          <w:pPr>
            <w:pStyle w:val="stbilgi"/>
            <w:ind w:right="-103" w:hanging="142"/>
            <w:rPr>
              <w:rFonts w:ascii="Tahoma" w:hAnsi="Tahoma" w:cs="Tahoma"/>
            </w:rPr>
          </w:pPr>
        </w:p>
      </w:tc>
      <w:tc>
        <w:tcPr>
          <w:tcW w:w="5103" w:type="dxa"/>
          <w:vMerge/>
          <w:vAlign w:val="center"/>
        </w:tcPr>
        <w:p w:rsidR="00B30E23" w:rsidRPr="00F45EC3" w:rsidRDefault="00B30E23" w:rsidP="00B30E23">
          <w:pPr>
            <w:pStyle w:val="stbilgi"/>
            <w:jc w:val="center"/>
            <w:rPr>
              <w:rFonts w:ascii="Tahoma" w:hAnsi="Tahoma" w:cs="Tahoma"/>
              <w:b/>
            </w:rPr>
          </w:pPr>
        </w:p>
      </w:tc>
      <w:tc>
        <w:tcPr>
          <w:tcW w:w="1843" w:type="dxa"/>
          <w:vAlign w:val="center"/>
        </w:tcPr>
        <w:p w:rsidR="00B30E23" w:rsidRPr="008E2124" w:rsidRDefault="008E2124" w:rsidP="00B30E23">
          <w:pPr>
            <w:pStyle w:val="stbilgi"/>
            <w:rPr>
              <w:rFonts w:ascii="Tahoma" w:hAnsi="Tahoma" w:cs="Tahoma"/>
              <w:sz w:val="14"/>
              <w:szCs w:val="14"/>
            </w:rPr>
          </w:pPr>
          <w:r>
            <w:rPr>
              <w:rFonts w:ascii="Tahoma" w:hAnsi="Tahoma" w:cs="Tahoma"/>
              <w:sz w:val="14"/>
              <w:szCs w:val="14"/>
            </w:rPr>
            <w:t>Revizyon No:</w:t>
          </w:r>
        </w:p>
      </w:tc>
      <w:tc>
        <w:tcPr>
          <w:tcW w:w="1102" w:type="dxa"/>
          <w:vAlign w:val="center"/>
        </w:tcPr>
        <w:p w:rsidR="00B30E23" w:rsidRPr="006D17B0" w:rsidRDefault="008E2124" w:rsidP="00B30E23">
          <w:pPr>
            <w:pStyle w:val="stbilgi"/>
            <w:jc w:val="center"/>
            <w:rPr>
              <w:rFonts w:ascii="Tahoma" w:hAnsi="Tahoma" w:cs="Tahoma"/>
              <w:b/>
              <w:sz w:val="14"/>
              <w:szCs w:val="14"/>
            </w:rPr>
          </w:pPr>
          <w:r>
            <w:rPr>
              <w:rFonts w:ascii="Tahoma" w:hAnsi="Tahoma" w:cs="Tahoma"/>
              <w:b/>
              <w:sz w:val="14"/>
              <w:szCs w:val="14"/>
            </w:rPr>
            <w:t>00</w:t>
          </w:r>
        </w:p>
      </w:tc>
    </w:tr>
  </w:tbl>
  <w:p w:rsidR="00E46B9F" w:rsidRPr="006E7318" w:rsidRDefault="00E46B9F">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2555"/>
    <w:multiLevelType w:val="hybridMultilevel"/>
    <w:tmpl w:val="A9EC65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F96E8C"/>
    <w:multiLevelType w:val="hybridMultilevel"/>
    <w:tmpl w:val="953EDC44"/>
    <w:lvl w:ilvl="0" w:tplc="0409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78F055EC"/>
    <w:multiLevelType w:val="hybridMultilevel"/>
    <w:tmpl w:val="85FA5B36"/>
    <w:lvl w:ilvl="0" w:tplc="0409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8"/>
    <w:rsid w:val="000016D2"/>
    <w:rsid w:val="00006AD3"/>
    <w:rsid w:val="000264EC"/>
    <w:rsid w:val="00037BFD"/>
    <w:rsid w:val="00040DCE"/>
    <w:rsid w:val="00073920"/>
    <w:rsid w:val="00076ABF"/>
    <w:rsid w:val="000957FF"/>
    <w:rsid w:val="000B4582"/>
    <w:rsid w:val="000C2DE3"/>
    <w:rsid w:val="000E562F"/>
    <w:rsid w:val="000F3651"/>
    <w:rsid w:val="00122258"/>
    <w:rsid w:val="00153195"/>
    <w:rsid w:val="00172413"/>
    <w:rsid w:val="00177441"/>
    <w:rsid w:val="00182423"/>
    <w:rsid w:val="00186A86"/>
    <w:rsid w:val="00190DE0"/>
    <w:rsid w:val="001A7890"/>
    <w:rsid w:val="001B1C9A"/>
    <w:rsid w:val="001C1542"/>
    <w:rsid w:val="001E799B"/>
    <w:rsid w:val="001F55EF"/>
    <w:rsid w:val="00210685"/>
    <w:rsid w:val="00243E3F"/>
    <w:rsid w:val="002542D1"/>
    <w:rsid w:val="00275C7D"/>
    <w:rsid w:val="0029552B"/>
    <w:rsid w:val="00297574"/>
    <w:rsid w:val="002D0891"/>
    <w:rsid w:val="002D0E59"/>
    <w:rsid w:val="002D791C"/>
    <w:rsid w:val="0031273E"/>
    <w:rsid w:val="003575C5"/>
    <w:rsid w:val="003630EC"/>
    <w:rsid w:val="00385770"/>
    <w:rsid w:val="00392172"/>
    <w:rsid w:val="003A6D01"/>
    <w:rsid w:val="003A72BE"/>
    <w:rsid w:val="003C64E7"/>
    <w:rsid w:val="003D38C2"/>
    <w:rsid w:val="003E705F"/>
    <w:rsid w:val="00445982"/>
    <w:rsid w:val="00465014"/>
    <w:rsid w:val="00466246"/>
    <w:rsid w:val="0048143E"/>
    <w:rsid w:val="004D002B"/>
    <w:rsid w:val="004E3F64"/>
    <w:rsid w:val="00507655"/>
    <w:rsid w:val="00513C6E"/>
    <w:rsid w:val="00522E81"/>
    <w:rsid w:val="005402F7"/>
    <w:rsid w:val="0054079B"/>
    <w:rsid w:val="0054395D"/>
    <w:rsid w:val="00565468"/>
    <w:rsid w:val="0059268C"/>
    <w:rsid w:val="005C0967"/>
    <w:rsid w:val="005C2D38"/>
    <w:rsid w:val="005C6113"/>
    <w:rsid w:val="005D675F"/>
    <w:rsid w:val="005D7FF1"/>
    <w:rsid w:val="005E3F10"/>
    <w:rsid w:val="00613173"/>
    <w:rsid w:val="00623279"/>
    <w:rsid w:val="00626018"/>
    <w:rsid w:val="006426FB"/>
    <w:rsid w:val="00653B47"/>
    <w:rsid w:val="0065663B"/>
    <w:rsid w:val="00663F57"/>
    <w:rsid w:val="006662C4"/>
    <w:rsid w:val="0066643B"/>
    <w:rsid w:val="00667D82"/>
    <w:rsid w:val="00675B5D"/>
    <w:rsid w:val="00682527"/>
    <w:rsid w:val="00683C73"/>
    <w:rsid w:val="0069753E"/>
    <w:rsid w:val="006E7318"/>
    <w:rsid w:val="006F5BE6"/>
    <w:rsid w:val="006F6ACE"/>
    <w:rsid w:val="007069C9"/>
    <w:rsid w:val="00707519"/>
    <w:rsid w:val="007110C7"/>
    <w:rsid w:val="00711AFF"/>
    <w:rsid w:val="00724A6D"/>
    <w:rsid w:val="0073427E"/>
    <w:rsid w:val="00737724"/>
    <w:rsid w:val="00764458"/>
    <w:rsid w:val="007738B5"/>
    <w:rsid w:val="00793767"/>
    <w:rsid w:val="00795F79"/>
    <w:rsid w:val="007A22A5"/>
    <w:rsid w:val="007C29AC"/>
    <w:rsid w:val="007C30E1"/>
    <w:rsid w:val="007C3F3C"/>
    <w:rsid w:val="007D3FE0"/>
    <w:rsid w:val="007D4049"/>
    <w:rsid w:val="007D4F90"/>
    <w:rsid w:val="007D5A24"/>
    <w:rsid w:val="007D671B"/>
    <w:rsid w:val="007D7FCE"/>
    <w:rsid w:val="007E0848"/>
    <w:rsid w:val="007E67B2"/>
    <w:rsid w:val="007F2CAA"/>
    <w:rsid w:val="008077E0"/>
    <w:rsid w:val="00815243"/>
    <w:rsid w:val="00827B36"/>
    <w:rsid w:val="008322BB"/>
    <w:rsid w:val="008338AB"/>
    <w:rsid w:val="0086522D"/>
    <w:rsid w:val="008A1A2C"/>
    <w:rsid w:val="008B3106"/>
    <w:rsid w:val="008B5454"/>
    <w:rsid w:val="008D6B5C"/>
    <w:rsid w:val="008D7D1A"/>
    <w:rsid w:val="008E2124"/>
    <w:rsid w:val="00901F14"/>
    <w:rsid w:val="00931B4F"/>
    <w:rsid w:val="00950F7E"/>
    <w:rsid w:val="00952B38"/>
    <w:rsid w:val="00961852"/>
    <w:rsid w:val="009B55D9"/>
    <w:rsid w:val="00A24070"/>
    <w:rsid w:val="00A27360"/>
    <w:rsid w:val="00A914D8"/>
    <w:rsid w:val="00A91F72"/>
    <w:rsid w:val="00AD3DB0"/>
    <w:rsid w:val="00AE5440"/>
    <w:rsid w:val="00B0206B"/>
    <w:rsid w:val="00B12422"/>
    <w:rsid w:val="00B30E23"/>
    <w:rsid w:val="00B340E8"/>
    <w:rsid w:val="00B55710"/>
    <w:rsid w:val="00B613B8"/>
    <w:rsid w:val="00B675C0"/>
    <w:rsid w:val="00B74DE6"/>
    <w:rsid w:val="00B86B54"/>
    <w:rsid w:val="00B96748"/>
    <w:rsid w:val="00BA50C8"/>
    <w:rsid w:val="00BB4958"/>
    <w:rsid w:val="00BD665B"/>
    <w:rsid w:val="00C236B2"/>
    <w:rsid w:val="00C467E9"/>
    <w:rsid w:val="00C52FE8"/>
    <w:rsid w:val="00C54FA3"/>
    <w:rsid w:val="00C65AB0"/>
    <w:rsid w:val="00C77450"/>
    <w:rsid w:val="00CA6597"/>
    <w:rsid w:val="00CB597E"/>
    <w:rsid w:val="00D05FFB"/>
    <w:rsid w:val="00D106E2"/>
    <w:rsid w:val="00D16D94"/>
    <w:rsid w:val="00D24289"/>
    <w:rsid w:val="00D320F4"/>
    <w:rsid w:val="00D33FB7"/>
    <w:rsid w:val="00D564FE"/>
    <w:rsid w:val="00DB2C2E"/>
    <w:rsid w:val="00DC28D1"/>
    <w:rsid w:val="00DC7F6E"/>
    <w:rsid w:val="00DD6A6D"/>
    <w:rsid w:val="00DF29A7"/>
    <w:rsid w:val="00E06729"/>
    <w:rsid w:val="00E307B0"/>
    <w:rsid w:val="00E34855"/>
    <w:rsid w:val="00E46B9F"/>
    <w:rsid w:val="00E5643C"/>
    <w:rsid w:val="00E80850"/>
    <w:rsid w:val="00EA55D4"/>
    <w:rsid w:val="00EB0B12"/>
    <w:rsid w:val="00EB4E74"/>
    <w:rsid w:val="00ED5F33"/>
    <w:rsid w:val="00F006D1"/>
    <w:rsid w:val="00F03A99"/>
    <w:rsid w:val="00F16C0C"/>
    <w:rsid w:val="00F60814"/>
    <w:rsid w:val="00F61F62"/>
    <w:rsid w:val="00F67146"/>
    <w:rsid w:val="00F851B0"/>
    <w:rsid w:val="00F917F9"/>
    <w:rsid w:val="00FB4E66"/>
    <w:rsid w:val="00FC5E27"/>
    <w:rsid w:val="00FF4FEE"/>
    <w:rsid w:val="00FF7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AFC5AB-61A7-4C04-8596-57AF070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54"/>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4958"/>
    <w:pPr>
      <w:tabs>
        <w:tab w:val="center" w:pos="4536"/>
        <w:tab w:val="right" w:pos="9072"/>
      </w:tabs>
    </w:pPr>
  </w:style>
  <w:style w:type="character" w:customStyle="1" w:styleId="stbilgiChar">
    <w:name w:val="Üstbilgi Char"/>
    <w:link w:val="stbilgi"/>
    <w:uiPriority w:val="99"/>
    <w:locked/>
    <w:rsid w:val="00B12422"/>
    <w:rPr>
      <w:rFonts w:cs="Times New Roman"/>
      <w:sz w:val="24"/>
      <w:szCs w:val="24"/>
    </w:rPr>
  </w:style>
  <w:style w:type="paragraph" w:styleId="Altbilgi">
    <w:name w:val="footer"/>
    <w:basedOn w:val="Normal"/>
    <w:link w:val="AltbilgiChar"/>
    <w:uiPriority w:val="99"/>
    <w:rsid w:val="00BB4958"/>
    <w:pPr>
      <w:tabs>
        <w:tab w:val="center" w:pos="4536"/>
        <w:tab w:val="right" w:pos="9072"/>
      </w:tabs>
    </w:pPr>
  </w:style>
  <w:style w:type="character" w:customStyle="1" w:styleId="AltbilgiChar">
    <w:name w:val="Altbilgi Char"/>
    <w:link w:val="Altbilgi"/>
    <w:uiPriority w:val="99"/>
    <w:locked/>
    <w:rsid w:val="003E705F"/>
    <w:rPr>
      <w:rFonts w:cs="Times New Roman"/>
      <w:sz w:val="24"/>
      <w:szCs w:val="24"/>
    </w:rPr>
  </w:style>
  <w:style w:type="paragraph" w:customStyle="1" w:styleId="Formulairesoustitre12">
    <w:name w:val="Formulaire sous titre 12"/>
    <w:basedOn w:val="Normal"/>
    <w:uiPriority w:val="99"/>
    <w:rsid w:val="00D106E2"/>
    <w:pPr>
      <w:pBdr>
        <w:bottom w:val="single" w:sz="12" w:space="1" w:color="auto"/>
      </w:pBdr>
      <w:overflowPunct w:val="0"/>
      <w:autoSpaceDE w:val="0"/>
      <w:autoSpaceDN w:val="0"/>
      <w:adjustRightInd w:val="0"/>
      <w:spacing w:before="240" w:after="120"/>
      <w:textAlignment w:val="baseline"/>
    </w:pPr>
    <w:rPr>
      <w:rFonts w:ascii="Arial" w:hAnsi="Arial"/>
      <w:b/>
      <w:smallCaps/>
      <w:szCs w:val="20"/>
      <w:lang w:val="fr-CA" w:eastAsia="ko-KR"/>
    </w:rPr>
  </w:style>
  <w:style w:type="paragraph" w:styleId="BalonMetni">
    <w:name w:val="Balloon Text"/>
    <w:basedOn w:val="Normal"/>
    <w:link w:val="BalonMetniChar"/>
    <w:uiPriority w:val="99"/>
    <w:semiHidden/>
    <w:rsid w:val="00D16D94"/>
    <w:rPr>
      <w:rFonts w:ascii="Tahoma" w:hAnsi="Tahoma" w:cs="Tahoma"/>
      <w:sz w:val="16"/>
      <w:szCs w:val="16"/>
    </w:rPr>
  </w:style>
  <w:style w:type="character" w:customStyle="1" w:styleId="BalonMetniChar">
    <w:name w:val="Balon Metni Char"/>
    <w:link w:val="BalonMetni"/>
    <w:uiPriority w:val="99"/>
    <w:semiHidden/>
    <w:locked/>
    <w:rsid w:val="00B12422"/>
    <w:rPr>
      <w:rFonts w:cs="Times New Roman"/>
      <w:sz w:val="2"/>
    </w:rPr>
  </w:style>
  <w:style w:type="character" w:styleId="Gl">
    <w:name w:val="Strong"/>
    <w:uiPriority w:val="22"/>
    <w:qFormat/>
    <w:locked/>
    <w:rsid w:val="00675B5D"/>
    <w:rPr>
      <w:b/>
      <w:bCs/>
    </w:rPr>
  </w:style>
  <w:style w:type="character" w:styleId="SayfaNumaras">
    <w:name w:val="page number"/>
    <w:basedOn w:val="VarsaylanParagrafYazTipi"/>
    <w:rsid w:val="00B30E23"/>
  </w:style>
  <w:style w:type="paragraph" w:styleId="GvdeMetni2">
    <w:name w:val="Body Text 2"/>
    <w:basedOn w:val="Normal"/>
    <w:link w:val="GvdeMetni2Char"/>
    <w:rsid w:val="0059268C"/>
    <w:rPr>
      <w:b/>
      <w:szCs w:val="20"/>
      <w:lang w:eastAsia="en-US"/>
    </w:rPr>
  </w:style>
  <w:style w:type="character" w:customStyle="1" w:styleId="GvdeMetni2Char">
    <w:name w:val="Gövde Metni 2 Char"/>
    <w:basedOn w:val="VarsaylanParagrafYazTipi"/>
    <w:link w:val="GvdeMetni2"/>
    <w:rsid w:val="0059268C"/>
    <w:rPr>
      <w:b/>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8015</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Gizlilik Sözleşmesi</vt:lpstr>
      <vt:lpstr>Gizlilik Sözleşmesi </vt:lpstr>
    </vt:vector>
  </TitlesOfParts>
  <Company>Hewlett-Packard Company</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Sözleşmesi</dc:title>
  <dc:creator>Erman Taşkın</dc:creator>
  <cp:lastModifiedBy>Recep</cp:lastModifiedBy>
  <cp:revision>2</cp:revision>
  <cp:lastPrinted>2007-07-26T14:04:00Z</cp:lastPrinted>
  <dcterms:created xsi:type="dcterms:W3CDTF">2022-07-22T12:34:00Z</dcterms:created>
  <dcterms:modified xsi:type="dcterms:W3CDTF">2022-07-22T12:34:00Z</dcterms:modified>
</cp:coreProperties>
</file>