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4D44" w14:textId="77777777" w:rsidR="005E0D8D" w:rsidRPr="00763ADF" w:rsidRDefault="005E0D8D" w:rsidP="00374CCD">
      <w:pPr>
        <w:spacing w:after="0" w:line="240" w:lineRule="auto"/>
        <w:rPr>
          <w:rFonts w:ascii="Times New Roman" w:hAnsi="Times New Roman"/>
          <w:b/>
          <w:sz w:val="24"/>
          <w:szCs w:val="24"/>
        </w:rPr>
      </w:pPr>
      <w:r w:rsidRPr="00763ADF">
        <w:rPr>
          <w:rFonts w:ascii="Times New Roman" w:hAnsi="Times New Roman"/>
          <w:b/>
          <w:sz w:val="24"/>
          <w:szCs w:val="24"/>
        </w:rPr>
        <w:t>Revizyon Takip Tablosu</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376"/>
        <w:gridCol w:w="2126"/>
        <w:gridCol w:w="6335"/>
      </w:tblGrid>
      <w:tr w:rsidR="005E0D8D" w:rsidRPr="00763ADF" w14:paraId="7F797AF4" w14:textId="77777777" w:rsidTr="0023159F">
        <w:trPr>
          <w:trHeight w:val="646"/>
          <w:jc w:val="center"/>
        </w:trPr>
        <w:tc>
          <w:tcPr>
            <w:tcW w:w="1376" w:type="dxa"/>
            <w:vAlign w:val="center"/>
          </w:tcPr>
          <w:p w14:paraId="7EF30BA2" w14:textId="77777777" w:rsidR="005E0D8D" w:rsidRPr="0023159F" w:rsidRDefault="005E0D8D" w:rsidP="0052450F">
            <w:pPr>
              <w:spacing w:after="0" w:line="240" w:lineRule="auto"/>
              <w:ind w:right="-70"/>
              <w:jc w:val="center"/>
              <w:rPr>
                <w:rFonts w:ascii="Times New Roman" w:hAnsi="Times New Roman"/>
                <w:b/>
                <w:bCs/>
                <w:sz w:val="24"/>
                <w:szCs w:val="24"/>
              </w:rPr>
            </w:pPr>
            <w:r w:rsidRPr="0023159F">
              <w:rPr>
                <w:rFonts w:ascii="Times New Roman" w:hAnsi="Times New Roman"/>
                <w:b/>
                <w:bCs/>
                <w:sz w:val="24"/>
                <w:szCs w:val="24"/>
              </w:rPr>
              <w:t>REV</w:t>
            </w:r>
            <w:r w:rsidR="0023159F">
              <w:rPr>
                <w:rFonts w:ascii="Times New Roman" w:hAnsi="Times New Roman"/>
                <w:b/>
                <w:bCs/>
                <w:sz w:val="24"/>
                <w:szCs w:val="24"/>
              </w:rPr>
              <w:t>.</w:t>
            </w:r>
            <w:r w:rsidRPr="0023159F">
              <w:rPr>
                <w:rFonts w:ascii="Times New Roman" w:hAnsi="Times New Roman"/>
                <w:b/>
                <w:bCs/>
                <w:sz w:val="24"/>
                <w:szCs w:val="24"/>
              </w:rPr>
              <w:t>NO</w:t>
            </w:r>
          </w:p>
        </w:tc>
        <w:tc>
          <w:tcPr>
            <w:tcW w:w="2126" w:type="dxa"/>
            <w:vAlign w:val="center"/>
          </w:tcPr>
          <w:p w14:paraId="4D122F33" w14:textId="77777777" w:rsidR="005E0D8D" w:rsidRPr="0023159F" w:rsidRDefault="005E0D8D" w:rsidP="00374CCD">
            <w:pPr>
              <w:spacing w:after="0" w:line="240" w:lineRule="auto"/>
              <w:ind w:left="-5" w:firstLine="5"/>
              <w:jc w:val="center"/>
              <w:rPr>
                <w:rFonts w:ascii="Times New Roman" w:hAnsi="Times New Roman"/>
                <w:b/>
                <w:bCs/>
                <w:sz w:val="24"/>
                <w:szCs w:val="24"/>
              </w:rPr>
            </w:pPr>
            <w:r w:rsidRPr="0023159F">
              <w:rPr>
                <w:rFonts w:ascii="Times New Roman" w:hAnsi="Times New Roman"/>
                <w:b/>
                <w:bCs/>
                <w:sz w:val="24"/>
                <w:szCs w:val="24"/>
              </w:rPr>
              <w:t>TARİH</w:t>
            </w:r>
          </w:p>
        </w:tc>
        <w:tc>
          <w:tcPr>
            <w:tcW w:w="6335" w:type="dxa"/>
            <w:vAlign w:val="center"/>
          </w:tcPr>
          <w:p w14:paraId="4DA9A05A" w14:textId="77777777" w:rsidR="005E0D8D" w:rsidRPr="0023159F" w:rsidRDefault="005E0D8D" w:rsidP="00374CCD">
            <w:pPr>
              <w:spacing w:after="0" w:line="240" w:lineRule="auto"/>
              <w:rPr>
                <w:rFonts w:ascii="Times New Roman" w:hAnsi="Times New Roman"/>
                <w:b/>
                <w:bCs/>
                <w:sz w:val="24"/>
                <w:szCs w:val="24"/>
              </w:rPr>
            </w:pPr>
            <w:r w:rsidRPr="0023159F">
              <w:rPr>
                <w:rFonts w:ascii="Times New Roman" w:hAnsi="Times New Roman"/>
                <w:b/>
                <w:bCs/>
                <w:sz w:val="24"/>
                <w:szCs w:val="24"/>
              </w:rPr>
              <w:t>AÇIKLAMA</w:t>
            </w:r>
          </w:p>
        </w:tc>
      </w:tr>
      <w:tr w:rsidR="005343EA" w:rsidRPr="00763ADF" w14:paraId="742A2013" w14:textId="77777777" w:rsidTr="0023159F">
        <w:trPr>
          <w:trHeight w:val="340"/>
          <w:jc w:val="center"/>
        </w:trPr>
        <w:tc>
          <w:tcPr>
            <w:tcW w:w="1376" w:type="dxa"/>
            <w:vAlign w:val="center"/>
          </w:tcPr>
          <w:p w14:paraId="726ECFCF" w14:textId="7BE7C24C" w:rsidR="005343EA" w:rsidRPr="00763ADF" w:rsidRDefault="00FD5FF4" w:rsidP="00374CCD">
            <w:pPr>
              <w:spacing w:after="0" w:line="240" w:lineRule="auto"/>
              <w:jc w:val="center"/>
              <w:rPr>
                <w:rFonts w:ascii="Times New Roman" w:hAnsi="Times New Roman"/>
                <w:sz w:val="24"/>
                <w:szCs w:val="24"/>
              </w:rPr>
            </w:pPr>
            <w:r>
              <w:rPr>
                <w:rFonts w:ascii="Times New Roman" w:hAnsi="Times New Roman"/>
                <w:sz w:val="24"/>
                <w:szCs w:val="24"/>
              </w:rPr>
              <w:t>00</w:t>
            </w:r>
          </w:p>
        </w:tc>
        <w:tc>
          <w:tcPr>
            <w:tcW w:w="2126" w:type="dxa"/>
            <w:vAlign w:val="center"/>
          </w:tcPr>
          <w:p w14:paraId="20272B11" w14:textId="332F3D55" w:rsidR="005343EA" w:rsidRPr="00824EF7" w:rsidRDefault="002D09D5" w:rsidP="00374CCD">
            <w:pPr>
              <w:spacing w:after="0" w:line="240" w:lineRule="auto"/>
              <w:ind w:right="-70"/>
              <w:rPr>
                <w:rFonts w:ascii="Times New Roman" w:hAnsi="Times New Roman"/>
                <w:sz w:val="24"/>
                <w:szCs w:val="24"/>
                <w:highlight w:val="yellow"/>
              </w:rPr>
            </w:pPr>
            <w:r w:rsidRPr="002D09D5">
              <w:rPr>
                <w:rFonts w:ascii="Times New Roman" w:hAnsi="Times New Roman"/>
                <w:sz w:val="24"/>
                <w:szCs w:val="24"/>
              </w:rPr>
              <w:t>25.09.2025</w:t>
            </w:r>
          </w:p>
        </w:tc>
        <w:tc>
          <w:tcPr>
            <w:tcW w:w="6335" w:type="dxa"/>
            <w:vAlign w:val="center"/>
          </w:tcPr>
          <w:p w14:paraId="19ABF030" w14:textId="528EEF20" w:rsidR="005343EA" w:rsidRPr="00763ADF" w:rsidRDefault="00FD5FF4" w:rsidP="00374CCD">
            <w:pPr>
              <w:spacing w:after="0" w:line="240" w:lineRule="auto"/>
              <w:rPr>
                <w:rFonts w:ascii="Times New Roman" w:hAnsi="Times New Roman"/>
                <w:sz w:val="24"/>
                <w:szCs w:val="24"/>
              </w:rPr>
            </w:pPr>
            <w:r>
              <w:rPr>
                <w:rFonts w:ascii="Times New Roman" w:hAnsi="Times New Roman"/>
                <w:sz w:val="24"/>
                <w:szCs w:val="24"/>
              </w:rPr>
              <w:t>İlk yayın.</w:t>
            </w:r>
          </w:p>
        </w:tc>
      </w:tr>
      <w:tr w:rsidR="005343EA" w:rsidRPr="00763ADF" w14:paraId="313D4BC2" w14:textId="77777777" w:rsidTr="0023159F">
        <w:trPr>
          <w:trHeight w:val="340"/>
          <w:jc w:val="center"/>
        </w:trPr>
        <w:tc>
          <w:tcPr>
            <w:tcW w:w="1376" w:type="dxa"/>
            <w:vAlign w:val="center"/>
          </w:tcPr>
          <w:p w14:paraId="0F1D736A" w14:textId="77777777" w:rsidR="005343EA" w:rsidRPr="00763ADF" w:rsidRDefault="005343EA" w:rsidP="00374CCD">
            <w:pPr>
              <w:spacing w:after="0" w:line="240" w:lineRule="auto"/>
              <w:jc w:val="center"/>
              <w:rPr>
                <w:rFonts w:ascii="Times New Roman" w:hAnsi="Times New Roman"/>
                <w:sz w:val="24"/>
                <w:szCs w:val="24"/>
              </w:rPr>
            </w:pPr>
          </w:p>
        </w:tc>
        <w:tc>
          <w:tcPr>
            <w:tcW w:w="2126" w:type="dxa"/>
            <w:vAlign w:val="center"/>
          </w:tcPr>
          <w:p w14:paraId="77E15C62" w14:textId="77777777" w:rsidR="005343EA" w:rsidRPr="00763ADF" w:rsidRDefault="005343EA" w:rsidP="00374CCD">
            <w:pPr>
              <w:spacing w:after="0" w:line="240" w:lineRule="auto"/>
              <w:ind w:right="-70"/>
              <w:rPr>
                <w:rFonts w:ascii="Times New Roman" w:hAnsi="Times New Roman"/>
                <w:sz w:val="24"/>
                <w:szCs w:val="24"/>
              </w:rPr>
            </w:pPr>
          </w:p>
        </w:tc>
        <w:tc>
          <w:tcPr>
            <w:tcW w:w="6335" w:type="dxa"/>
            <w:vAlign w:val="center"/>
          </w:tcPr>
          <w:p w14:paraId="1BA20242" w14:textId="77777777" w:rsidR="005343EA" w:rsidRPr="00763ADF" w:rsidRDefault="005343EA" w:rsidP="00374CCD">
            <w:pPr>
              <w:spacing w:after="0" w:line="240" w:lineRule="auto"/>
              <w:rPr>
                <w:rFonts w:ascii="Times New Roman" w:hAnsi="Times New Roman"/>
                <w:sz w:val="24"/>
                <w:szCs w:val="24"/>
              </w:rPr>
            </w:pPr>
          </w:p>
        </w:tc>
      </w:tr>
      <w:tr w:rsidR="0052450F" w:rsidRPr="00763ADF" w14:paraId="385AED34" w14:textId="77777777" w:rsidTr="0023159F">
        <w:trPr>
          <w:trHeight w:val="340"/>
          <w:jc w:val="center"/>
        </w:trPr>
        <w:tc>
          <w:tcPr>
            <w:tcW w:w="1376" w:type="dxa"/>
            <w:vAlign w:val="center"/>
          </w:tcPr>
          <w:p w14:paraId="6727462F" w14:textId="77777777" w:rsidR="0052450F" w:rsidRPr="00763ADF" w:rsidRDefault="0052450F" w:rsidP="00374CCD">
            <w:pPr>
              <w:spacing w:after="0" w:line="240" w:lineRule="auto"/>
              <w:jc w:val="center"/>
              <w:rPr>
                <w:rFonts w:ascii="Times New Roman" w:hAnsi="Times New Roman"/>
                <w:sz w:val="24"/>
                <w:szCs w:val="24"/>
              </w:rPr>
            </w:pPr>
          </w:p>
        </w:tc>
        <w:tc>
          <w:tcPr>
            <w:tcW w:w="2126" w:type="dxa"/>
            <w:vAlign w:val="center"/>
          </w:tcPr>
          <w:p w14:paraId="68BC62F2" w14:textId="77777777" w:rsidR="0052450F" w:rsidRPr="00763ADF" w:rsidRDefault="0052450F" w:rsidP="00374CCD">
            <w:pPr>
              <w:spacing w:after="0" w:line="240" w:lineRule="auto"/>
              <w:ind w:right="-70"/>
              <w:rPr>
                <w:rFonts w:ascii="Times New Roman" w:hAnsi="Times New Roman"/>
                <w:sz w:val="24"/>
                <w:szCs w:val="24"/>
              </w:rPr>
            </w:pPr>
          </w:p>
        </w:tc>
        <w:tc>
          <w:tcPr>
            <w:tcW w:w="6335" w:type="dxa"/>
            <w:vAlign w:val="center"/>
          </w:tcPr>
          <w:p w14:paraId="1E2CD102" w14:textId="77777777" w:rsidR="0052450F" w:rsidRPr="00763ADF" w:rsidRDefault="0052450F" w:rsidP="00374CCD">
            <w:pPr>
              <w:spacing w:after="0" w:line="240" w:lineRule="auto"/>
              <w:rPr>
                <w:rFonts w:ascii="Times New Roman" w:hAnsi="Times New Roman"/>
                <w:sz w:val="24"/>
                <w:szCs w:val="24"/>
              </w:rPr>
            </w:pPr>
          </w:p>
        </w:tc>
      </w:tr>
    </w:tbl>
    <w:p w14:paraId="134AB591" w14:textId="77777777" w:rsidR="005E0D8D" w:rsidRPr="00763ADF" w:rsidRDefault="005E0D8D" w:rsidP="00374CCD">
      <w:pPr>
        <w:spacing w:after="0" w:line="240" w:lineRule="auto"/>
        <w:jc w:val="both"/>
        <w:rPr>
          <w:rFonts w:ascii="Times New Roman" w:hAnsi="Times New Roman"/>
          <w:b/>
          <w:sz w:val="24"/>
          <w:szCs w:val="24"/>
        </w:rPr>
      </w:pPr>
    </w:p>
    <w:p w14:paraId="34242EB4" w14:textId="4C5F0AC9" w:rsidR="00C11DCE" w:rsidRPr="00763ADF" w:rsidRDefault="00C11DCE" w:rsidP="0001567F">
      <w:pPr>
        <w:numPr>
          <w:ilvl w:val="0"/>
          <w:numId w:val="9"/>
        </w:numPr>
        <w:spacing w:after="0" w:line="240" w:lineRule="auto"/>
        <w:jc w:val="both"/>
        <w:rPr>
          <w:rFonts w:ascii="Times New Roman" w:hAnsi="Times New Roman"/>
          <w:b/>
          <w:sz w:val="24"/>
          <w:szCs w:val="24"/>
        </w:rPr>
      </w:pPr>
      <w:r w:rsidRPr="00763ADF">
        <w:rPr>
          <w:rFonts w:ascii="Times New Roman" w:hAnsi="Times New Roman"/>
          <w:b/>
          <w:sz w:val="24"/>
          <w:szCs w:val="24"/>
        </w:rPr>
        <w:t>AMAÇ</w:t>
      </w:r>
    </w:p>
    <w:p w14:paraId="28D7F294" w14:textId="58E05CAC" w:rsidR="007F5E2B" w:rsidRPr="00D47093" w:rsidRDefault="007F5E2B" w:rsidP="00FD5FF4">
      <w:pPr>
        <w:spacing w:after="0" w:line="240" w:lineRule="auto"/>
        <w:ind w:firstLine="360"/>
        <w:jc w:val="both"/>
        <w:rPr>
          <w:rFonts w:ascii="Times New Roman" w:hAnsi="Times New Roman"/>
          <w:sz w:val="24"/>
          <w:szCs w:val="24"/>
        </w:rPr>
      </w:pPr>
      <w:r w:rsidRPr="00D47093">
        <w:rPr>
          <w:rFonts w:ascii="Times New Roman" w:hAnsi="Times New Roman"/>
          <w:sz w:val="24"/>
          <w:szCs w:val="24"/>
        </w:rPr>
        <w:t>Bu prosedürün amacı, YTÜ'de öğrenim gören ve mezun olan öğrencilerin eğitim-öğretim hizmetinden duydukları memnuniyetin ölçülmesi</w:t>
      </w:r>
      <w:r w:rsidR="00E41543">
        <w:rPr>
          <w:rFonts w:ascii="Times New Roman" w:hAnsi="Times New Roman"/>
          <w:sz w:val="24"/>
          <w:szCs w:val="24"/>
        </w:rPr>
        <w:t>, izleme ve iyileştirme ile üniversitenin kalitesinin arttırılması</w:t>
      </w:r>
      <w:r w:rsidRPr="00D47093">
        <w:rPr>
          <w:rFonts w:ascii="Times New Roman" w:hAnsi="Times New Roman"/>
          <w:sz w:val="24"/>
          <w:szCs w:val="24"/>
        </w:rPr>
        <w:t>, üniversitede faaliyet gösteren idari birimlerin hizmetlerinin ölçülmesi ve değerlendirilmesi, paydaşlardan geri bildirimlerin alınması konusunda uygulanacak yöntem, esas ve sorumlulukların belirlenmesidir.</w:t>
      </w:r>
    </w:p>
    <w:p w14:paraId="3D13BE38" w14:textId="77777777" w:rsidR="006623F5" w:rsidRPr="00763ADF" w:rsidRDefault="006623F5" w:rsidP="00374CCD">
      <w:pPr>
        <w:spacing w:after="0" w:line="240" w:lineRule="auto"/>
        <w:jc w:val="both"/>
        <w:rPr>
          <w:rFonts w:ascii="Times New Roman" w:hAnsi="Times New Roman"/>
          <w:b/>
          <w:sz w:val="24"/>
          <w:szCs w:val="24"/>
        </w:rPr>
      </w:pPr>
    </w:p>
    <w:p w14:paraId="39755232" w14:textId="5368C43F" w:rsidR="00C11DCE" w:rsidRPr="00763ADF" w:rsidRDefault="00C11DCE" w:rsidP="0001567F">
      <w:pPr>
        <w:numPr>
          <w:ilvl w:val="0"/>
          <w:numId w:val="9"/>
        </w:numPr>
        <w:spacing w:after="0" w:line="240" w:lineRule="auto"/>
        <w:jc w:val="both"/>
        <w:rPr>
          <w:rFonts w:ascii="Times New Roman" w:hAnsi="Times New Roman"/>
          <w:b/>
          <w:sz w:val="24"/>
          <w:szCs w:val="24"/>
        </w:rPr>
      </w:pPr>
      <w:r w:rsidRPr="00763ADF">
        <w:rPr>
          <w:rFonts w:ascii="Times New Roman" w:hAnsi="Times New Roman"/>
          <w:b/>
          <w:sz w:val="24"/>
          <w:szCs w:val="24"/>
        </w:rPr>
        <w:t xml:space="preserve">KAPSAM </w:t>
      </w:r>
    </w:p>
    <w:p w14:paraId="438C5A55" w14:textId="77777777" w:rsidR="0001567F" w:rsidRPr="00D47093" w:rsidRDefault="0001567F" w:rsidP="00FD5FF4">
      <w:pPr>
        <w:spacing w:after="0" w:line="240" w:lineRule="auto"/>
        <w:ind w:firstLine="360"/>
        <w:jc w:val="both"/>
        <w:rPr>
          <w:rFonts w:ascii="Times New Roman" w:hAnsi="Times New Roman"/>
          <w:sz w:val="24"/>
          <w:szCs w:val="24"/>
        </w:rPr>
      </w:pPr>
      <w:r w:rsidRPr="00D47093">
        <w:rPr>
          <w:rFonts w:ascii="Times New Roman" w:hAnsi="Times New Roman"/>
          <w:sz w:val="24"/>
          <w:szCs w:val="24"/>
        </w:rPr>
        <w:t>Bu prosedür YTÜ'nün tüm birimlerini kapsar.</w:t>
      </w:r>
    </w:p>
    <w:p w14:paraId="6237DE6F" w14:textId="77777777" w:rsidR="00D031E4" w:rsidRPr="00763ADF" w:rsidRDefault="00D031E4" w:rsidP="00374CCD">
      <w:pPr>
        <w:spacing w:after="0" w:line="240" w:lineRule="auto"/>
        <w:jc w:val="both"/>
        <w:rPr>
          <w:rFonts w:ascii="Times New Roman" w:hAnsi="Times New Roman"/>
          <w:sz w:val="24"/>
          <w:szCs w:val="24"/>
        </w:rPr>
      </w:pPr>
    </w:p>
    <w:p w14:paraId="145D3413" w14:textId="5F8E6BE9" w:rsidR="00C11DCE" w:rsidRPr="00763ADF" w:rsidRDefault="00C11DCE" w:rsidP="0001567F">
      <w:pPr>
        <w:numPr>
          <w:ilvl w:val="0"/>
          <w:numId w:val="9"/>
        </w:numPr>
        <w:spacing w:after="0" w:line="240" w:lineRule="auto"/>
        <w:jc w:val="both"/>
        <w:rPr>
          <w:rFonts w:ascii="Times New Roman" w:hAnsi="Times New Roman"/>
          <w:b/>
          <w:sz w:val="24"/>
          <w:szCs w:val="24"/>
        </w:rPr>
      </w:pPr>
      <w:r w:rsidRPr="00763ADF">
        <w:rPr>
          <w:rFonts w:ascii="Times New Roman" w:hAnsi="Times New Roman"/>
          <w:b/>
          <w:sz w:val="24"/>
          <w:szCs w:val="24"/>
        </w:rPr>
        <w:t xml:space="preserve">SORUMLULAR </w:t>
      </w:r>
    </w:p>
    <w:p w14:paraId="338C96E2" w14:textId="47391126" w:rsidR="00AB75EC" w:rsidRDefault="0001567F" w:rsidP="00FD5FF4">
      <w:pPr>
        <w:spacing w:after="0" w:line="240" w:lineRule="auto"/>
        <w:ind w:firstLine="360"/>
        <w:jc w:val="both"/>
        <w:rPr>
          <w:rFonts w:ascii="Times New Roman" w:hAnsi="Times New Roman"/>
          <w:sz w:val="24"/>
          <w:szCs w:val="24"/>
        </w:rPr>
      </w:pPr>
      <w:r w:rsidRPr="00D47093">
        <w:rPr>
          <w:rFonts w:ascii="Times New Roman" w:hAnsi="Times New Roman"/>
          <w:sz w:val="24"/>
          <w:szCs w:val="24"/>
        </w:rPr>
        <w:t>Bu prosedürün hazırlanmasından ve yönetiminden Eğitim-Öğretim Rektör Yardımcısı sorumludur. Prosedürün uygulanmasına yönelik sorumluluklar prosedürde belirtilmiştir.</w:t>
      </w:r>
    </w:p>
    <w:p w14:paraId="4972D804" w14:textId="77777777" w:rsidR="00E5789E" w:rsidRDefault="00E5789E" w:rsidP="00FD5FF4">
      <w:pPr>
        <w:spacing w:after="0" w:line="240" w:lineRule="auto"/>
        <w:ind w:firstLine="360"/>
        <w:jc w:val="both"/>
        <w:rPr>
          <w:rFonts w:ascii="Times New Roman" w:hAnsi="Times New Roman"/>
          <w:sz w:val="24"/>
          <w:szCs w:val="24"/>
        </w:rPr>
      </w:pPr>
    </w:p>
    <w:p w14:paraId="64967C27" w14:textId="77777777" w:rsidR="00E5789E" w:rsidRDefault="00E5789E" w:rsidP="00E5789E">
      <w:pPr>
        <w:numPr>
          <w:ilvl w:val="0"/>
          <w:numId w:val="9"/>
        </w:numPr>
        <w:spacing w:after="0" w:line="240" w:lineRule="auto"/>
        <w:jc w:val="both"/>
        <w:rPr>
          <w:rFonts w:ascii="Times New Roman" w:hAnsi="Times New Roman"/>
          <w:b/>
          <w:sz w:val="24"/>
          <w:szCs w:val="24"/>
        </w:rPr>
      </w:pPr>
      <w:r>
        <w:rPr>
          <w:rFonts w:ascii="Times New Roman" w:hAnsi="Times New Roman"/>
          <w:b/>
          <w:sz w:val="24"/>
          <w:szCs w:val="24"/>
        </w:rPr>
        <w:t>GENEL İLKELER</w:t>
      </w:r>
    </w:p>
    <w:p w14:paraId="7C25DC59" w14:textId="77777777" w:rsidR="00E5789E" w:rsidRDefault="00E5789E" w:rsidP="00E5789E">
      <w:pPr>
        <w:pStyle w:val="ListeParagraf"/>
        <w:numPr>
          <w:ilvl w:val="0"/>
          <w:numId w:val="12"/>
        </w:numPr>
        <w:spacing w:after="0" w:line="240" w:lineRule="auto"/>
        <w:jc w:val="both"/>
        <w:rPr>
          <w:rFonts w:ascii="Times New Roman" w:hAnsi="Times New Roman"/>
          <w:bCs/>
          <w:sz w:val="24"/>
          <w:szCs w:val="24"/>
        </w:rPr>
      </w:pPr>
      <w:r>
        <w:rPr>
          <w:rFonts w:ascii="Times New Roman" w:hAnsi="Times New Roman"/>
          <w:bCs/>
          <w:sz w:val="24"/>
          <w:szCs w:val="24"/>
        </w:rPr>
        <w:t>Üniversite içerisinde uygulanacak (Öğretim elemanı ve ders değerlendirme anketi hariç) anketlerde BKYS Anket modülünün kullanılması esastır.</w:t>
      </w:r>
    </w:p>
    <w:p w14:paraId="53835005" w14:textId="77777777" w:rsidR="00E5789E" w:rsidRDefault="00E5789E" w:rsidP="00E5789E">
      <w:pPr>
        <w:pStyle w:val="ListeParagraf"/>
        <w:numPr>
          <w:ilvl w:val="0"/>
          <w:numId w:val="12"/>
        </w:numPr>
        <w:spacing w:after="0" w:line="240" w:lineRule="auto"/>
        <w:jc w:val="both"/>
        <w:rPr>
          <w:rFonts w:ascii="Times New Roman" w:hAnsi="Times New Roman"/>
          <w:bCs/>
          <w:sz w:val="24"/>
          <w:szCs w:val="24"/>
        </w:rPr>
      </w:pPr>
      <w:r>
        <w:rPr>
          <w:rFonts w:ascii="Times New Roman" w:hAnsi="Times New Roman"/>
          <w:bCs/>
          <w:sz w:val="24"/>
          <w:szCs w:val="24"/>
        </w:rPr>
        <w:t>Herhangi bir konuda ilk defa yapılacak anketlerde önceki dönem gerçekleşme verisi olmayacağı için başarı kriteri 75% olarak belirlenir.</w:t>
      </w:r>
    </w:p>
    <w:p w14:paraId="6028BC1A" w14:textId="77777777" w:rsidR="0001567F" w:rsidRDefault="0001567F" w:rsidP="00374CCD">
      <w:pPr>
        <w:spacing w:after="0" w:line="240" w:lineRule="auto"/>
        <w:jc w:val="both"/>
        <w:rPr>
          <w:rFonts w:ascii="Times New Roman" w:hAnsi="Times New Roman"/>
          <w:b/>
          <w:sz w:val="24"/>
          <w:szCs w:val="24"/>
        </w:rPr>
      </w:pPr>
    </w:p>
    <w:p w14:paraId="420DDFE8" w14:textId="77777777" w:rsidR="0001567F" w:rsidRDefault="00DA4A33" w:rsidP="00374CCD">
      <w:pPr>
        <w:numPr>
          <w:ilvl w:val="0"/>
          <w:numId w:val="9"/>
        </w:numPr>
        <w:spacing w:after="0" w:line="240" w:lineRule="auto"/>
        <w:jc w:val="both"/>
        <w:rPr>
          <w:rFonts w:ascii="Times New Roman" w:hAnsi="Times New Roman"/>
          <w:b/>
          <w:sz w:val="24"/>
          <w:szCs w:val="24"/>
        </w:rPr>
      </w:pPr>
      <w:r w:rsidRPr="00763ADF">
        <w:rPr>
          <w:rFonts w:ascii="Times New Roman" w:hAnsi="Times New Roman"/>
          <w:b/>
          <w:sz w:val="24"/>
          <w:szCs w:val="24"/>
        </w:rPr>
        <w:t xml:space="preserve">UYGULAMA </w:t>
      </w:r>
    </w:p>
    <w:p w14:paraId="4CC235B0" w14:textId="77777777" w:rsidR="0001567F" w:rsidRDefault="0001567F" w:rsidP="00374CCD">
      <w:pPr>
        <w:numPr>
          <w:ilvl w:val="1"/>
          <w:numId w:val="9"/>
        </w:numPr>
        <w:spacing w:after="0" w:line="240" w:lineRule="auto"/>
        <w:jc w:val="both"/>
        <w:rPr>
          <w:rFonts w:ascii="Times New Roman" w:hAnsi="Times New Roman"/>
          <w:b/>
          <w:sz w:val="24"/>
          <w:szCs w:val="24"/>
        </w:rPr>
      </w:pPr>
      <w:r w:rsidRPr="0001567F">
        <w:rPr>
          <w:rFonts w:ascii="Times New Roman" w:hAnsi="Times New Roman"/>
          <w:b/>
          <w:sz w:val="24"/>
          <w:szCs w:val="24"/>
        </w:rPr>
        <w:t>Memnuniyet Ölçümü</w:t>
      </w:r>
    </w:p>
    <w:p w14:paraId="74DEE342" w14:textId="226D0E16" w:rsidR="00B66113" w:rsidRPr="0001567F" w:rsidRDefault="0023159F" w:rsidP="0001567F">
      <w:pPr>
        <w:numPr>
          <w:ilvl w:val="2"/>
          <w:numId w:val="9"/>
        </w:numPr>
        <w:spacing w:after="0" w:line="240" w:lineRule="auto"/>
        <w:jc w:val="both"/>
        <w:rPr>
          <w:rFonts w:ascii="Times New Roman" w:hAnsi="Times New Roman"/>
          <w:b/>
          <w:sz w:val="24"/>
          <w:szCs w:val="24"/>
        </w:rPr>
      </w:pPr>
      <w:r w:rsidRPr="0001567F">
        <w:rPr>
          <w:rFonts w:ascii="Times New Roman" w:hAnsi="Times New Roman"/>
          <w:b/>
          <w:sz w:val="24"/>
          <w:szCs w:val="24"/>
        </w:rPr>
        <w:t>Öğretim Elemanı ve Ders Değerlendirme Anketi</w:t>
      </w:r>
      <w:r w:rsidR="00B66113" w:rsidRPr="0001567F">
        <w:rPr>
          <w:rFonts w:ascii="Times New Roman" w:hAnsi="Times New Roman"/>
          <w:b/>
          <w:sz w:val="24"/>
          <w:szCs w:val="24"/>
        </w:rPr>
        <w:t xml:space="preserve"> </w:t>
      </w:r>
    </w:p>
    <w:p w14:paraId="4AD0F15E" w14:textId="12510946" w:rsidR="00FD5FF4" w:rsidRDefault="0001567F" w:rsidP="00FD5FF4">
      <w:pPr>
        <w:spacing w:after="0" w:line="240" w:lineRule="auto"/>
        <w:ind w:firstLine="708"/>
        <w:jc w:val="both"/>
        <w:rPr>
          <w:rFonts w:ascii="Times New Roman" w:hAnsi="Times New Roman"/>
          <w:sz w:val="24"/>
          <w:szCs w:val="24"/>
        </w:rPr>
      </w:pPr>
      <w:r w:rsidRPr="00D47093">
        <w:rPr>
          <w:rFonts w:ascii="Times New Roman" w:hAnsi="Times New Roman"/>
          <w:sz w:val="24"/>
          <w:szCs w:val="24"/>
        </w:rPr>
        <w:t xml:space="preserve">Öğrencilerin öğretim elemanı ve derslerden memnuniyet düzeyini belirlemek için tüm akademik </w:t>
      </w:r>
      <w:r w:rsidRPr="002D09D5">
        <w:rPr>
          <w:rFonts w:ascii="Times New Roman" w:hAnsi="Times New Roman"/>
          <w:sz w:val="24"/>
          <w:szCs w:val="24"/>
        </w:rPr>
        <w:t xml:space="preserve">birimlerde </w:t>
      </w:r>
      <w:r w:rsidR="00FD5FF4" w:rsidRPr="002D09D5">
        <w:rPr>
          <w:rFonts w:ascii="Times New Roman" w:hAnsi="Times New Roman"/>
          <w:sz w:val="24"/>
          <w:szCs w:val="24"/>
        </w:rPr>
        <w:t>FR-</w:t>
      </w:r>
      <w:r w:rsidR="002D09D5" w:rsidRPr="002D09D5">
        <w:rPr>
          <w:rFonts w:ascii="Times New Roman" w:hAnsi="Times New Roman"/>
          <w:sz w:val="24"/>
          <w:szCs w:val="24"/>
        </w:rPr>
        <w:t>1954</w:t>
      </w:r>
      <w:r w:rsidR="00FD5FF4" w:rsidRPr="002D09D5">
        <w:rPr>
          <w:rFonts w:ascii="Times New Roman" w:hAnsi="Times New Roman"/>
          <w:sz w:val="24"/>
          <w:szCs w:val="24"/>
        </w:rPr>
        <w:t>-YTÜ Öğretim Elemanı ve Ders Değerlendirme Anketi (1.Aşama)</w:t>
      </w:r>
      <w:r w:rsidRPr="002D09D5">
        <w:rPr>
          <w:rFonts w:ascii="Times New Roman" w:hAnsi="Times New Roman"/>
          <w:sz w:val="24"/>
          <w:szCs w:val="24"/>
        </w:rPr>
        <w:t xml:space="preserve"> </w:t>
      </w:r>
      <w:r w:rsidR="00FD5FF4" w:rsidRPr="002D09D5">
        <w:rPr>
          <w:rFonts w:ascii="Times New Roman" w:hAnsi="Times New Roman"/>
          <w:sz w:val="24"/>
          <w:szCs w:val="24"/>
        </w:rPr>
        <w:t>ve FR-</w:t>
      </w:r>
      <w:r w:rsidR="002D09D5" w:rsidRPr="002D09D5">
        <w:rPr>
          <w:rFonts w:ascii="Times New Roman" w:hAnsi="Times New Roman"/>
          <w:sz w:val="24"/>
          <w:szCs w:val="24"/>
        </w:rPr>
        <w:t>1955</w:t>
      </w:r>
      <w:r w:rsidR="00FD5FF4" w:rsidRPr="002D09D5">
        <w:rPr>
          <w:rFonts w:ascii="Times New Roman" w:hAnsi="Times New Roman"/>
          <w:sz w:val="24"/>
          <w:szCs w:val="24"/>
        </w:rPr>
        <w:t xml:space="preserve">-YTÜ Öğretim Elemanı ve Ders Değerlendirme Anketi (2.Aşama) </w:t>
      </w:r>
      <w:r w:rsidRPr="002D09D5">
        <w:rPr>
          <w:rFonts w:ascii="Times New Roman" w:hAnsi="Times New Roman"/>
          <w:sz w:val="24"/>
          <w:szCs w:val="24"/>
        </w:rPr>
        <w:t xml:space="preserve">uygulanır. Anket çalışması dönem sonlarında </w:t>
      </w:r>
      <w:r w:rsidR="00FD5FF4" w:rsidRPr="002D09D5">
        <w:rPr>
          <w:rFonts w:ascii="Times New Roman" w:hAnsi="Times New Roman"/>
          <w:sz w:val="24"/>
          <w:szCs w:val="24"/>
        </w:rPr>
        <w:t xml:space="preserve">Eğitim Öğretim Rektör Yardımcılığı koordinasyonunda </w:t>
      </w:r>
      <w:r w:rsidRPr="002D09D5">
        <w:rPr>
          <w:rFonts w:ascii="Times New Roman" w:hAnsi="Times New Roman"/>
          <w:sz w:val="24"/>
          <w:szCs w:val="24"/>
        </w:rPr>
        <w:t>Öğrenci</w:t>
      </w:r>
      <w:r w:rsidRPr="00D47093">
        <w:rPr>
          <w:rFonts w:ascii="Times New Roman" w:hAnsi="Times New Roman"/>
          <w:sz w:val="24"/>
          <w:szCs w:val="24"/>
        </w:rPr>
        <w:t xml:space="preserve"> Bilgi Sistemi (ÖBS) üzerinden</w:t>
      </w:r>
      <w:r w:rsidR="00FD5FF4" w:rsidRPr="00FD5FF4">
        <w:t xml:space="preserve"> </w:t>
      </w:r>
      <w:r w:rsidR="00FD5FF4" w:rsidRPr="00FD5FF4">
        <w:rPr>
          <w:rFonts w:ascii="Times New Roman" w:hAnsi="Times New Roman"/>
          <w:b/>
          <w:bCs/>
          <w:sz w:val="24"/>
          <w:szCs w:val="24"/>
        </w:rPr>
        <w:t>İki Aşamalı Değerlendirme Modeli*</w:t>
      </w:r>
      <w:r w:rsidR="00FD5FF4">
        <w:rPr>
          <w:rFonts w:ascii="Times New Roman" w:hAnsi="Times New Roman"/>
          <w:sz w:val="24"/>
          <w:szCs w:val="24"/>
        </w:rPr>
        <w:t xml:space="preserve"> ile</w:t>
      </w:r>
      <w:r w:rsidRPr="00D47093">
        <w:rPr>
          <w:rFonts w:ascii="Times New Roman" w:hAnsi="Times New Roman"/>
          <w:sz w:val="24"/>
          <w:szCs w:val="24"/>
        </w:rPr>
        <w:t xml:space="preserve"> </w:t>
      </w:r>
      <w:r w:rsidR="00F62851" w:rsidRPr="00D47093">
        <w:rPr>
          <w:rFonts w:ascii="Times New Roman" w:hAnsi="Times New Roman"/>
          <w:sz w:val="24"/>
          <w:szCs w:val="24"/>
        </w:rPr>
        <w:t>gerçekleştirilir</w:t>
      </w:r>
      <w:r w:rsidRPr="00D47093">
        <w:rPr>
          <w:rFonts w:ascii="Times New Roman" w:hAnsi="Times New Roman"/>
          <w:sz w:val="24"/>
          <w:szCs w:val="24"/>
        </w:rPr>
        <w:t xml:space="preserve">. </w:t>
      </w:r>
      <w:r w:rsidR="00F62851" w:rsidRPr="00D47093">
        <w:rPr>
          <w:rFonts w:ascii="Times New Roman" w:hAnsi="Times New Roman"/>
          <w:sz w:val="24"/>
          <w:szCs w:val="24"/>
        </w:rPr>
        <w:t>A</w:t>
      </w:r>
      <w:r w:rsidRPr="00D47093">
        <w:rPr>
          <w:rFonts w:ascii="Times New Roman" w:hAnsi="Times New Roman"/>
          <w:sz w:val="24"/>
          <w:szCs w:val="24"/>
        </w:rPr>
        <w:t xml:space="preserve">nket </w:t>
      </w:r>
      <w:r w:rsidR="00F62851" w:rsidRPr="00D47093">
        <w:rPr>
          <w:rFonts w:ascii="Times New Roman" w:hAnsi="Times New Roman"/>
          <w:sz w:val="24"/>
          <w:szCs w:val="24"/>
        </w:rPr>
        <w:t>uygulamaları tamamlandığında sonuçlar</w:t>
      </w:r>
      <w:r w:rsidRPr="00D47093">
        <w:rPr>
          <w:rFonts w:ascii="Times New Roman" w:hAnsi="Times New Roman"/>
          <w:sz w:val="24"/>
          <w:szCs w:val="24"/>
        </w:rPr>
        <w:t xml:space="preserve"> </w:t>
      </w:r>
      <w:r w:rsidR="00F62851" w:rsidRPr="00D47093">
        <w:rPr>
          <w:rFonts w:ascii="Times New Roman" w:hAnsi="Times New Roman"/>
          <w:sz w:val="24"/>
          <w:szCs w:val="24"/>
        </w:rPr>
        <w:t>(</w:t>
      </w:r>
      <w:r w:rsidR="00FD5FF4">
        <w:rPr>
          <w:rFonts w:ascii="Times New Roman" w:hAnsi="Times New Roman"/>
          <w:sz w:val="24"/>
          <w:szCs w:val="24"/>
        </w:rPr>
        <w:t>G</w:t>
      </w:r>
      <w:r w:rsidR="00F62851" w:rsidRPr="00D47093">
        <w:rPr>
          <w:rFonts w:ascii="Times New Roman" w:hAnsi="Times New Roman"/>
          <w:sz w:val="24"/>
          <w:szCs w:val="24"/>
        </w:rPr>
        <w:t>üz</w:t>
      </w:r>
      <w:r w:rsidR="00FD5FF4">
        <w:rPr>
          <w:rFonts w:ascii="Times New Roman" w:hAnsi="Times New Roman"/>
          <w:sz w:val="24"/>
          <w:szCs w:val="24"/>
        </w:rPr>
        <w:t xml:space="preserve"> ve</w:t>
      </w:r>
      <w:r w:rsidR="00F62851" w:rsidRPr="00D47093">
        <w:rPr>
          <w:rFonts w:ascii="Times New Roman" w:hAnsi="Times New Roman"/>
          <w:sz w:val="24"/>
          <w:szCs w:val="24"/>
        </w:rPr>
        <w:t xml:space="preserve"> bahar dönem sonlarında) </w:t>
      </w:r>
      <w:r w:rsidR="00FD5FF4" w:rsidRPr="00D47093">
        <w:rPr>
          <w:rFonts w:ascii="Times New Roman" w:hAnsi="Times New Roman"/>
          <w:sz w:val="24"/>
          <w:szCs w:val="24"/>
        </w:rPr>
        <w:t xml:space="preserve">Bölüm Başkanlıkları </w:t>
      </w:r>
      <w:r w:rsidRPr="00D47093">
        <w:rPr>
          <w:rFonts w:ascii="Times New Roman" w:hAnsi="Times New Roman"/>
          <w:sz w:val="24"/>
          <w:szCs w:val="24"/>
        </w:rPr>
        <w:t xml:space="preserve">tarafından </w:t>
      </w:r>
      <w:r w:rsidR="00F62851" w:rsidRPr="00D47093">
        <w:rPr>
          <w:rFonts w:ascii="Times New Roman" w:hAnsi="Times New Roman"/>
          <w:sz w:val="24"/>
          <w:szCs w:val="24"/>
        </w:rPr>
        <w:t>sistem üzerinden temin edilerek</w:t>
      </w:r>
      <w:r w:rsidRPr="00D47093">
        <w:rPr>
          <w:rFonts w:ascii="Times New Roman" w:hAnsi="Times New Roman"/>
          <w:sz w:val="24"/>
          <w:szCs w:val="24"/>
        </w:rPr>
        <w:t xml:space="preserve"> </w:t>
      </w:r>
      <w:r w:rsidR="00FD5FF4" w:rsidRPr="00D47093">
        <w:rPr>
          <w:rFonts w:ascii="Times New Roman" w:hAnsi="Times New Roman"/>
          <w:sz w:val="24"/>
          <w:szCs w:val="24"/>
        </w:rPr>
        <w:t xml:space="preserve">Bölüm Kurulunda </w:t>
      </w:r>
      <w:r w:rsidRPr="00D47093">
        <w:rPr>
          <w:rFonts w:ascii="Times New Roman" w:hAnsi="Times New Roman"/>
          <w:sz w:val="24"/>
          <w:szCs w:val="24"/>
        </w:rPr>
        <w:t xml:space="preserve">görüşülmek üzere gündeme alınır.  </w:t>
      </w:r>
    </w:p>
    <w:p w14:paraId="7D787143" w14:textId="5815258A" w:rsidR="00FD5FF4" w:rsidRPr="00D47093" w:rsidRDefault="00FD5FF4" w:rsidP="00FD5FF4">
      <w:pPr>
        <w:spacing w:after="0" w:line="240" w:lineRule="auto"/>
        <w:ind w:firstLine="708"/>
        <w:jc w:val="both"/>
        <w:rPr>
          <w:rFonts w:ascii="Times New Roman" w:hAnsi="Times New Roman"/>
          <w:sz w:val="24"/>
          <w:szCs w:val="24"/>
        </w:rPr>
      </w:pPr>
      <w:r>
        <w:rPr>
          <w:rFonts w:ascii="Times New Roman" w:hAnsi="Times New Roman"/>
          <w:sz w:val="24"/>
          <w:szCs w:val="24"/>
        </w:rPr>
        <w:t>Anket sonuçlarında hesaplanan nihai bölüm o</w:t>
      </w:r>
      <w:r w:rsidR="0001567F" w:rsidRPr="00D47093">
        <w:rPr>
          <w:rFonts w:ascii="Times New Roman" w:hAnsi="Times New Roman"/>
          <w:sz w:val="24"/>
          <w:szCs w:val="24"/>
        </w:rPr>
        <w:t xml:space="preserve">rtalama puanı </w:t>
      </w:r>
      <w:r>
        <w:rPr>
          <w:rFonts w:ascii="Times New Roman" w:hAnsi="Times New Roman"/>
          <w:sz w:val="24"/>
          <w:szCs w:val="24"/>
        </w:rPr>
        <w:t>bir önceki dönemin</w:t>
      </w:r>
      <w:r w:rsidR="0001567F" w:rsidRPr="00D47093">
        <w:rPr>
          <w:rFonts w:ascii="Times New Roman" w:hAnsi="Times New Roman"/>
          <w:sz w:val="24"/>
          <w:szCs w:val="24"/>
        </w:rPr>
        <w:t xml:space="preserve"> altında</w:t>
      </w:r>
      <w:r>
        <w:rPr>
          <w:rFonts w:ascii="Times New Roman" w:hAnsi="Times New Roman"/>
          <w:sz w:val="24"/>
          <w:szCs w:val="24"/>
        </w:rPr>
        <w:t xml:space="preserve"> ise soru bazında düşük sonuç çıkan</w:t>
      </w:r>
      <w:r w:rsidR="0001567F" w:rsidRPr="00D47093">
        <w:rPr>
          <w:rFonts w:ascii="Times New Roman" w:hAnsi="Times New Roman"/>
          <w:sz w:val="24"/>
          <w:szCs w:val="24"/>
        </w:rPr>
        <w:t xml:space="preserve"> sorular için </w:t>
      </w:r>
      <w:r w:rsidR="00C603DC">
        <w:rPr>
          <w:rFonts w:ascii="Times New Roman" w:hAnsi="Times New Roman"/>
          <w:sz w:val="24"/>
          <w:szCs w:val="24"/>
        </w:rPr>
        <w:t>b</w:t>
      </w:r>
      <w:r w:rsidR="0001567F" w:rsidRPr="00D47093">
        <w:rPr>
          <w:rFonts w:ascii="Times New Roman" w:hAnsi="Times New Roman"/>
          <w:sz w:val="24"/>
          <w:szCs w:val="24"/>
        </w:rPr>
        <w:t xml:space="preserve">ölüm </w:t>
      </w:r>
      <w:r w:rsidR="00C603DC">
        <w:rPr>
          <w:rFonts w:ascii="Times New Roman" w:hAnsi="Times New Roman"/>
          <w:sz w:val="24"/>
          <w:szCs w:val="24"/>
        </w:rPr>
        <w:t>k</w:t>
      </w:r>
      <w:r w:rsidR="0001567F" w:rsidRPr="00D47093">
        <w:rPr>
          <w:rFonts w:ascii="Times New Roman" w:hAnsi="Times New Roman"/>
          <w:sz w:val="24"/>
          <w:szCs w:val="24"/>
        </w:rPr>
        <w:t>urulu</w:t>
      </w:r>
      <w:r w:rsidR="00C603DC">
        <w:rPr>
          <w:rFonts w:ascii="Times New Roman" w:hAnsi="Times New Roman"/>
          <w:sz w:val="24"/>
          <w:szCs w:val="24"/>
        </w:rPr>
        <w:t>nda</w:t>
      </w:r>
      <w:r w:rsidR="0001567F" w:rsidRPr="00D47093">
        <w:rPr>
          <w:rFonts w:ascii="Times New Roman" w:hAnsi="Times New Roman"/>
          <w:sz w:val="24"/>
          <w:szCs w:val="24"/>
        </w:rPr>
        <w:t xml:space="preserve"> değerlendirme yapılarak iyileştirmeye açık alanlar tespit edil</w:t>
      </w:r>
      <w:r w:rsidR="00B43170" w:rsidRPr="00D47093">
        <w:rPr>
          <w:rFonts w:ascii="Times New Roman" w:hAnsi="Times New Roman"/>
          <w:sz w:val="24"/>
          <w:szCs w:val="24"/>
        </w:rPr>
        <w:t xml:space="preserve">ir ve </w:t>
      </w:r>
      <w:r w:rsidR="0001567F" w:rsidRPr="00D47093">
        <w:rPr>
          <w:rFonts w:ascii="Times New Roman" w:hAnsi="Times New Roman"/>
          <w:sz w:val="24"/>
          <w:szCs w:val="24"/>
        </w:rPr>
        <w:t xml:space="preserve">iyileştirme faaliyetleri </w:t>
      </w:r>
      <w:r w:rsidR="00B43170" w:rsidRPr="00D47093">
        <w:rPr>
          <w:rFonts w:ascii="Times New Roman" w:hAnsi="Times New Roman"/>
          <w:sz w:val="24"/>
          <w:szCs w:val="24"/>
        </w:rPr>
        <w:t>planlanır.</w:t>
      </w:r>
      <w:r w:rsidR="00F62851" w:rsidRPr="00D47093">
        <w:rPr>
          <w:rFonts w:ascii="Times New Roman" w:hAnsi="Times New Roman"/>
          <w:sz w:val="24"/>
          <w:szCs w:val="24"/>
        </w:rPr>
        <w:t xml:space="preserve"> </w:t>
      </w:r>
      <w:r>
        <w:rPr>
          <w:rFonts w:ascii="Times New Roman" w:hAnsi="Times New Roman"/>
          <w:sz w:val="24"/>
          <w:szCs w:val="24"/>
        </w:rPr>
        <w:t>Gerçekleştirilmesi planlanan iyileştirme faaliyetleri</w:t>
      </w:r>
      <w:r w:rsidRPr="00D47093">
        <w:rPr>
          <w:rFonts w:ascii="Times New Roman" w:hAnsi="Times New Roman"/>
          <w:sz w:val="24"/>
          <w:szCs w:val="24"/>
        </w:rPr>
        <w:t xml:space="preserve"> için Bütünleşik Kalite Yönetim Sistemi (BKYS) üzerinden </w:t>
      </w:r>
      <w:r>
        <w:rPr>
          <w:rFonts w:ascii="Times New Roman" w:hAnsi="Times New Roman"/>
          <w:sz w:val="24"/>
          <w:szCs w:val="24"/>
        </w:rPr>
        <w:t>ilgili fakültenin</w:t>
      </w:r>
      <w:r w:rsidRPr="00D47093">
        <w:rPr>
          <w:rFonts w:ascii="Times New Roman" w:hAnsi="Times New Roman"/>
          <w:sz w:val="24"/>
          <w:szCs w:val="24"/>
        </w:rPr>
        <w:t xml:space="preserve"> </w:t>
      </w:r>
      <w:r w:rsidR="00985F95" w:rsidRPr="00D47093">
        <w:rPr>
          <w:rFonts w:ascii="Times New Roman" w:hAnsi="Times New Roman"/>
          <w:sz w:val="24"/>
          <w:szCs w:val="24"/>
        </w:rPr>
        <w:t xml:space="preserve">Kalite Sorumlusu </w:t>
      </w:r>
      <w:r>
        <w:rPr>
          <w:rFonts w:ascii="Times New Roman" w:hAnsi="Times New Roman"/>
          <w:sz w:val="24"/>
          <w:szCs w:val="24"/>
        </w:rPr>
        <w:t xml:space="preserve">veya Eğitimden Sorumlu Dekan Yardımcısı </w:t>
      </w:r>
      <w:r w:rsidRPr="00D47093">
        <w:rPr>
          <w:rFonts w:ascii="Times New Roman" w:hAnsi="Times New Roman"/>
          <w:sz w:val="24"/>
          <w:szCs w:val="24"/>
        </w:rPr>
        <w:t>tarafından düzeltici veya önleyici (iyileştirici) faaliyet başlatılır.</w:t>
      </w:r>
    </w:p>
    <w:p w14:paraId="1EB97D2D" w14:textId="109E1F0A" w:rsidR="0001567F" w:rsidRDefault="00F62851" w:rsidP="00FD5FF4">
      <w:pPr>
        <w:spacing w:after="0" w:line="240" w:lineRule="auto"/>
        <w:ind w:firstLine="708"/>
        <w:jc w:val="both"/>
        <w:rPr>
          <w:rFonts w:ascii="Times New Roman" w:hAnsi="Times New Roman"/>
          <w:sz w:val="24"/>
          <w:szCs w:val="24"/>
        </w:rPr>
      </w:pPr>
      <w:r w:rsidRPr="00D47093">
        <w:rPr>
          <w:rFonts w:ascii="Times New Roman" w:hAnsi="Times New Roman"/>
          <w:sz w:val="24"/>
          <w:szCs w:val="24"/>
        </w:rPr>
        <w:lastRenderedPageBreak/>
        <w:t>Planlanan faaliyetler anket sonuçları ile Fakülte Kurulu’nda görüşülmek üzere Dekanlı</w:t>
      </w:r>
      <w:r w:rsidR="0030482B">
        <w:rPr>
          <w:rFonts w:ascii="Times New Roman" w:hAnsi="Times New Roman"/>
          <w:sz w:val="24"/>
          <w:szCs w:val="24"/>
        </w:rPr>
        <w:t>ğ</w:t>
      </w:r>
      <w:r w:rsidRPr="00D47093">
        <w:rPr>
          <w:rFonts w:ascii="Times New Roman" w:hAnsi="Times New Roman"/>
          <w:sz w:val="24"/>
          <w:szCs w:val="24"/>
        </w:rPr>
        <w:t>a bildirilir. Anket sonuçlarının değerlendirilmesinde herhangi bir analiz yöntemi kullanılabilir.</w:t>
      </w:r>
    </w:p>
    <w:p w14:paraId="0B9383B4" w14:textId="77777777" w:rsidR="00E5789E" w:rsidRDefault="00E5789E" w:rsidP="00FD5FF4">
      <w:pPr>
        <w:spacing w:after="0" w:line="240" w:lineRule="auto"/>
        <w:jc w:val="both"/>
        <w:rPr>
          <w:rFonts w:ascii="Times New Roman" w:hAnsi="Times New Roman"/>
          <w:b/>
          <w:bCs/>
          <w:sz w:val="24"/>
          <w:szCs w:val="24"/>
        </w:rPr>
      </w:pPr>
    </w:p>
    <w:p w14:paraId="7E3385C7" w14:textId="55D5F136" w:rsidR="00FD5FF4" w:rsidRPr="00FD5FF4" w:rsidRDefault="00FD5FF4" w:rsidP="00FD5FF4">
      <w:pPr>
        <w:spacing w:after="0" w:line="240" w:lineRule="auto"/>
        <w:jc w:val="both"/>
        <w:rPr>
          <w:rFonts w:ascii="Times New Roman" w:hAnsi="Times New Roman"/>
          <w:sz w:val="24"/>
          <w:szCs w:val="24"/>
        </w:rPr>
      </w:pPr>
      <w:r w:rsidRPr="00FD5FF4">
        <w:rPr>
          <w:rFonts w:ascii="Times New Roman" w:hAnsi="Times New Roman"/>
          <w:b/>
          <w:bCs/>
          <w:sz w:val="24"/>
          <w:szCs w:val="24"/>
        </w:rPr>
        <w:t>*</w:t>
      </w:r>
      <w:r w:rsidRPr="00FD5FF4">
        <w:rPr>
          <w:b/>
          <w:bCs/>
        </w:rPr>
        <w:t xml:space="preserve"> </w:t>
      </w:r>
      <w:r w:rsidRPr="00FD5FF4">
        <w:rPr>
          <w:rFonts w:ascii="Times New Roman" w:hAnsi="Times New Roman"/>
          <w:b/>
          <w:bCs/>
          <w:sz w:val="24"/>
          <w:szCs w:val="24"/>
        </w:rPr>
        <w:t>1. Aşama: Vize Sonrası Anket (Geliştirici Geri Bildirim):</w:t>
      </w:r>
      <w:r w:rsidRPr="00FD5FF4">
        <w:rPr>
          <w:rFonts w:ascii="Times New Roman" w:hAnsi="Times New Roman"/>
          <w:sz w:val="24"/>
          <w:szCs w:val="24"/>
        </w:rPr>
        <w:t xml:space="preserve"> Vize sınavları bittikten hemen sonra, dersin ilk yarısını değerlendirmeye yönelik sorular sorulur. Buradan elde edilen sonuçlar (öğretim elemanına özet ve anonim olarak sunulur), öğretim elemanının dersin ikinci yarısında metodunu, hızını veya yaklaşımını iyileştirmesine olanak tanır.</w:t>
      </w:r>
    </w:p>
    <w:p w14:paraId="6145AC6B" w14:textId="360BA602" w:rsidR="00FD5FF4" w:rsidRPr="00D47093" w:rsidRDefault="00FD5FF4" w:rsidP="00FD5FF4">
      <w:pPr>
        <w:spacing w:after="0" w:line="240" w:lineRule="auto"/>
        <w:jc w:val="both"/>
        <w:rPr>
          <w:rFonts w:ascii="Times New Roman" w:hAnsi="Times New Roman"/>
          <w:sz w:val="24"/>
          <w:szCs w:val="24"/>
        </w:rPr>
      </w:pPr>
      <w:r w:rsidRPr="00FD5FF4">
        <w:rPr>
          <w:rFonts w:ascii="Times New Roman" w:hAnsi="Times New Roman"/>
          <w:b/>
          <w:bCs/>
          <w:sz w:val="24"/>
          <w:szCs w:val="24"/>
        </w:rPr>
        <w:t>2.Aşama: Final Öncesi Anket (Nihai Değerlendirme):</w:t>
      </w:r>
      <w:r w:rsidRPr="00FD5FF4">
        <w:rPr>
          <w:rFonts w:ascii="Times New Roman" w:hAnsi="Times New Roman"/>
          <w:sz w:val="24"/>
          <w:szCs w:val="24"/>
        </w:rPr>
        <w:t xml:space="preserve"> Dersler bittikten ve finaller başlamadan önce, dersin bütününü, öğrenme çıktılarını ve genel memnuniyeti ölçen sorular sorulur. Notunu öğrenme şartı bu aşamaya bağlanır.</w:t>
      </w:r>
    </w:p>
    <w:p w14:paraId="5765B8AD" w14:textId="77777777" w:rsidR="00374CCD" w:rsidRPr="00763ADF" w:rsidRDefault="00374CCD" w:rsidP="00374CCD">
      <w:pPr>
        <w:spacing w:after="0" w:line="240" w:lineRule="auto"/>
        <w:jc w:val="both"/>
        <w:rPr>
          <w:rFonts w:ascii="Times New Roman" w:hAnsi="Times New Roman"/>
          <w:sz w:val="24"/>
          <w:szCs w:val="24"/>
        </w:rPr>
      </w:pPr>
    </w:p>
    <w:p w14:paraId="18488FEB" w14:textId="794B4938" w:rsidR="00F62851" w:rsidRDefault="00F62851" w:rsidP="00F62851">
      <w:pPr>
        <w:numPr>
          <w:ilvl w:val="2"/>
          <w:numId w:val="9"/>
        </w:numPr>
        <w:spacing w:after="0" w:line="240" w:lineRule="auto"/>
        <w:jc w:val="both"/>
        <w:rPr>
          <w:rFonts w:ascii="Times New Roman" w:hAnsi="Times New Roman"/>
          <w:b/>
          <w:sz w:val="24"/>
          <w:szCs w:val="24"/>
        </w:rPr>
      </w:pPr>
      <w:r>
        <w:rPr>
          <w:rFonts w:ascii="Times New Roman" w:hAnsi="Times New Roman"/>
          <w:b/>
          <w:sz w:val="24"/>
          <w:szCs w:val="24"/>
        </w:rPr>
        <w:t>Öğrenci Genel Memnuniyet Değerlendirmesi</w:t>
      </w:r>
    </w:p>
    <w:p w14:paraId="24E332D0" w14:textId="0EF0DB4B" w:rsidR="00985F95" w:rsidRPr="00D47093" w:rsidRDefault="00F62851" w:rsidP="00985F95">
      <w:pPr>
        <w:spacing w:after="0" w:line="240" w:lineRule="auto"/>
        <w:ind w:firstLine="708"/>
        <w:jc w:val="both"/>
        <w:rPr>
          <w:rFonts w:ascii="Times New Roman" w:hAnsi="Times New Roman"/>
          <w:sz w:val="24"/>
          <w:szCs w:val="24"/>
        </w:rPr>
      </w:pPr>
      <w:r w:rsidRPr="00D47093">
        <w:rPr>
          <w:rFonts w:ascii="Times New Roman" w:hAnsi="Times New Roman"/>
          <w:sz w:val="24"/>
          <w:szCs w:val="24"/>
        </w:rPr>
        <w:t xml:space="preserve">Öğrencilerin üniversite </w:t>
      </w:r>
      <w:r w:rsidR="00112E18" w:rsidRPr="00D47093">
        <w:rPr>
          <w:rFonts w:ascii="Times New Roman" w:hAnsi="Times New Roman"/>
          <w:sz w:val="24"/>
          <w:szCs w:val="24"/>
        </w:rPr>
        <w:t>genelinde</w:t>
      </w:r>
      <w:r w:rsidRPr="00D47093">
        <w:rPr>
          <w:rFonts w:ascii="Times New Roman" w:hAnsi="Times New Roman"/>
          <w:sz w:val="24"/>
          <w:szCs w:val="24"/>
        </w:rPr>
        <w:t xml:space="preserve"> sosyal, kültürel ve diğer yerleşke olanaklarına dair </w:t>
      </w:r>
      <w:r w:rsidR="00112E18" w:rsidRPr="00D47093">
        <w:rPr>
          <w:rFonts w:ascii="Times New Roman" w:hAnsi="Times New Roman"/>
          <w:sz w:val="24"/>
          <w:szCs w:val="24"/>
        </w:rPr>
        <w:t xml:space="preserve">memnuniyet düzeyini belirlemek </w:t>
      </w:r>
      <w:r w:rsidR="00112E18" w:rsidRPr="002D09D5">
        <w:rPr>
          <w:rFonts w:ascii="Times New Roman" w:hAnsi="Times New Roman"/>
          <w:sz w:val="24"/>
          <w:szCs w:val="24"/>
        </w:rPr>
        <w:t xml:space="preserve">için </w:t>
      </w:r>
      <w:r w:rsidR="00985F95" w:rsidRPr="002D09D5">
        <w:rPr>
          <w:rFonts w:ascii="Times New Roman" w:hAnsi="Times New Roman"/>
          <w:sz w:val="24"/>
          <w:szCs w:val="24"/>
        </w:rPr>
        <w:t>FR-</w:t>
      </w:r>
      <w:r w:rsidR="002D09D5" w:rsidRPr="002D09D5">
        <w:rPr>
          <w:rFonts w:ascii="Times New Roman" w:hAnsi="Times New Roman"/>
          <w:sz w:val="24"/>
          <w:szCs w:val="24"/>
        </w:rPr>
        <w:t>1953</w:t>
      </w:r>
      <w:r w:rsidR="00985F95" w:rsidRPr="002D09D5">
        <w:rPr>
          <w:rFonts w:ascii="Times New Roman" w:hAnsi="Times New Roman"/>
          <w:sz w:val="24"/>
          <w:szCs w:val="24"/>
        </w:rPr>
        <w:t xml:space="preserve">-YTÜ </w:t>
      </w:r>
      <w:r w:rsidR="00F41B01" w:rsidRPr="002D09D5">
        <w:rPr>
          <w:rFonts w:ascii="Times New Roman" w:hAnsi="Times New Roman"/>
          <w:sz w:val="24"/>
          <w:szCs w:val="24"/>
        </w:rPr>
        <w:t>Öğrenci</w:t>
      </w:r>
      <w:r w:rsidR="00985F95" w:rsidRPr="002D09D5">
        <w:rPr>
          <w:rFonts w:ascii="Times New Roman" w:hAnsi="Times New Roman"/>
          <w:sz w:val="24"/>
          <w:szCs w:val="24"/>
        </w:rPr>
        <w:t xml:space="preserve"> Genel Memnuniyet Anketi </w:t>
      </w:r>
      <w:r w:rsidR="00112E18" w:rsidRPr="002D09D5">
        <w:rPr>
          <w:rFonts w:ascii="Times New Roman" w:hAnsi="Times New Roman"/>
          <w:sz w:val="24"/>
          <w:szCs w:val="24"/>
        </w:rPr>
        <w:t>uygulanır</w:t>
      </w:r>
      <w:r w:rsidR="00112E18" w:rsidRPr="00D47093">
        <w:rPr>
          <w:rFonts w:ascii="Times New Roman" w:hAnsi="Times New Roman"/>
          <w:sz w:val="24"/>
          <w:szCs w:val="24"/>
        </w:rPr>
        <w:t>. Anket çalışması dönem sonlarında (</w:t>
      </w:r>
      <w:r w:rsidR="00985F95">
        <w:rPr>
          <w:rFonts w:ascii="Times New Roman" w:hAnsi="Times New Roman"/>
          <w:sz w:val="24"/>
          <w:szCs w:val="24"/>
        </w:rPr>
        <w:t>G</w:t>
      </w:r>
      <w:r w:rsidR="00112E18" w:rsidRPr="00D47093">
        <w:rPr>
          <w:rFonts w:ascii="Times New Roman" w:hAnsi="Times New Roman"/>
          <w:sz w:val="24"/>
          <w:szCs w:val="24"/>
        </w:rPr>
        <w:t xml:space="preserve">üz ve bahar dönemi) </w:t>
      </w:r>
      <w:r w:rsidR="00985F95" w:rsidRPr="00985F95">
        <w:rPr>
          <w:rFonts w:ascii="Times New Roman" w:hAnsi="Times New Roman"/>
          <w:sz w:val="24"/>
          <w:szCs w:val="24"/>
        </w:rPr>
        <w:t>BKYS Anket</w:t>
      </w:r>
      <w:r w:rsidR="00112E18" w:rsidRPr="00985F95">
        <w:rPr>
          <w:rFonts w:ascii="Times New Roman" w:hAnsi="Times New Roman"/>
          <w:sz w:val="24"/>
          <w:szCs w:val="24"/>
        </w:rPr>
        <w:t xml:space="preserve"> sistemi</w:t>
      </w:r>
      <w:r w:rsidR="00112E18" w:rsidRPr="00D47093">
        <w:rPr>
          <w:rFonts w:ascii="Times New Roman" w:hAnsi="Times New Roman"/>
          <w:sz w:val="24"/>
          <w:szCs w:val="24"/>
        </w:rPr>
        <w:t xml:space="preserve"> üzerinden Eğitim</w:t>
      </w:r>
      <w:r w:rsidR="00985F95">
        <w:rPr>
          <w:rFonts w:ascii="Times New Roman" w:hAnsi="Times New Roman"/>
          <w:sz w:val="24"/>
          <w:szCs w:val="24"/>
        </w:rPr>
        <w:t xml:space="preserve"> </w:t>
      </w:r>
      <w:r w:rsidR="00112E18" w:rsidRPr="00D47093">
        <w:rPr>
          <w:rFonts w:ascii="Times New Roman" w:hAnsi="Times New Roman"/>
          <w:sz w:val="24"/>
          <w:szCs w:val="24"/>
        </w:rPr>
        <w:t xml:space="preserve">Öğretim Rektör Yardımcılığı </w:t>
      </w:r>
      <w:r w:rsidR="00985F95">
        <w:rPr>
          <w:rFonts w:ascii="Times New Roman" w:hAnsi="Times New Roman"/>
          <w:sz w:val="24"/>
          <w:szCs w:val="24"/>
        </w:rPr>
        <w:t>koordinasyonunda</w:t>
      </w:r>
      <w:r w:rsidR="00112E18" w:rsidRPr="00D47093">
        <w:rPr>
          <w:rFonts w:ascii="Times New Roman" w:hAnsi="Times New Roman"/>
          <w:sz w:val="24"/>
          <w:szCs w:val="24"/>
        </w:rPr>
        <w:t xml:space="preserve"> uygulanır. Öğrenci</w:t>
      </w:r>
      <w:r w:rsidR="00985F95">
        <w:rPr>
          <w:rFonts w:ascii="Times New Roman" w:hAnsi="Times New Roman"/>
          <w:sz w:val="24"/>
          <w:szCs w:val="24"/>
        </w:rPr>
        <w:t xml:space="preserve"> </w:t>
      </w:r>
      <w:r w:rsidR="00112E18" w:rsidRPr="00D47093">
        <w:rPr>
          <w:rFonts w:ascii="Times New Roman" w:hAnsi="Times New Roman"/>
          <w:sz w:val="24"/>
          <w:szCs w:val="24"/>
        </w:rPr>
        <w:t>genel memnuniyet değerlendirmesi sonuçları Eğitim Öğretim Rektör Yardımcılığı tarafından değerlendiri</w:t>
      </w:r>
      <w:r w:rsidR="001C1489" w:rsidRPr="00D47093">
        <w:rPr>
          <w:rFonts w:ascii="Times New Roman" w:hAnsi="Times New Roman"/>
          <w:sz w:val="24"/>
          <w:szCs w:val="24"/>
        </w:rPr>
        <w:t xml:space="preserve">lir. </w:t>
      </w:r>
      <w:r w:rsidR="00985F95">
        <w:rPr>
          <w:rFonts w:ascii="Times New Roman" w:hAnsi="Times New Roman"/>
          <w:sz w:val="24"/>
          <w:szCs w:val="24"/>
        </w:rPr>
        <w:t>Elde edilen sonuç bir önceki dönemin</w:t>
      </w:r>
      <w:r w:rsidR="00985F95" w:rsidRPr="00D47093">
        <w:rPr>
          <w:rFonts w:ascii="Times New Roman" w:hAnsi="Times New Roman"/>
          <w:sz w:val="24"/>
          <w:szCs w:val="24"/>
        </w:rPr>
        <w:t xml:space="preserve"> altında</w:t>
      </w:r>
      <w:r w:rsidR="00985F95">
        <w:rPr>
          <w:rFonts w:ascii="Times New Roman" w:hAnsi="Times New Roman"/>
          <w:sz w:val="24"/>
          <w:szCs w:val="24"/>
        </w:rPr>
        <w:t xml:space="preserve"> ise soru bazında düşük sonuç çıkan</w:t>
      </w:r>
      <w:r w:rsidR="00985F95" w:rsidRPr="00D47093">
        <w:rPr>
          <w:rFonts w:ascii="Times New Roman" w:hAnsi="Times New Roman"/>
          <w:sz w:val="24"/>
          <w:szCs w:val="24"/>
        </w:rPr>
        <w:t xml:space="preserve"> sorular için iyileştirmeye açık alanlar tespit edilir ve iyileştirme faaliyetleri planlanır. </w:t>
      </w:r>
      <w:r w:rsidR="00985F95">
        <w:rPr>
          <w:rFonts w:ascii="Times New Roman" w:hAnsi="Times New Roman"/>
          <w:sz w:val="24"/>
          <w:szCs w:val="24"/>
        </w:rPr>
        <w:t>Gerçekleştirilmesi planlanan iyileştirme faaliyetleri</w:t>
      </w:r>
      <w:r w:rsidR="00985F95" w:rsidRPr="00D47093">
        <w:rPr>
          <w:rFonts w:ascii="Times New Roman" w:hAnsi="Times New Roman"/>
          <w:sz w:val="24"/>
          <w:szCs w:val="24"/>
        </w:rPr>
        <w:t xml:space="preserve"> için Bütünleşik Kalite Yönetim Sistemi (BKYS) üzerinden Eğitim Öğretim Rektör Yardımcılığı tarafından düzeltici veya önleyici (iyileştirici) faaliyet başlatılır.</w:t>
      </w:r>
    </w:p>
    <w:p w14:paraId="6C20BC2D" w14:textId="3B211B19" w:rsidR="00F62851" w:rsidRDefault="00F62851" w:rsidP="00985F95">
      <w:pPr>
        <w:spacing w:after="0" w:line="240" w:lineRule="auto"/>
        <w:ind w:firstLine="708"/>
        <w:jc w:val="both"/>
        <w:rPr>
          <w:rFonts w:ascii="Times New Roman" w:hAnsi="Times New Roman"/>
          <w:b/>
          <w:sz w:val="24"/>
          <w:szCs w:val="24"/>
        </w:rPr>
      </w:pPr>
    </w:p>
    <w:p w14:paraId="746AAE6B" w14:textId="63B965F1" w:rsidR="00374CCD" w:rsidRPr="00763ADF" w:rsidRDefault="0023159F" w:rsidP="00F62851">
      <w:pPr>
        <w:numPr>
          <w:ilvl w:val="2"/>
          <w:numId w:val="9"/>
        </w:numPr>
        <w:spacing w:after="0" w:line="240" w:lineRule="auto"/>
        <w:jc w:val="both"/>
        <w:rPr>
          <w:rFonts w:ascii="Times New Roman" w:hAnsi="Times New Roman"/>
          <w:b/>
          <w:sz w:val="24"/>
          <w:szCs w:val="24"/>
        </w:rPr>
      </w:pPr>
      <w:r>
        <w:rPr>
          <w:rFonts w:ascii="Times New Roman" w:hAnsi="Times New Roman"/>
          <w:b/>
          <w:sz w:val="24"/>
          <w:szCs w:val="24"/>
        </w:rPr>
        <w:t xml:space="preserve">İdari </w:t>
      </w:r>
      <w:r w:rsidR="001C1489">
        <w:rPr>
          <w:rFonts w:ascii="Times New Roman" w:hAnsi="Times New Roman"/>
          <w:b/>
          <w:sz w:val="24"/>
          <w:szCs w:val="24"/>
        </w:rPr>
        <w:t>Hizmetler Memnuniyet</w:t>
      </w:r>
      <w:r>
        <w:rPr>
          <w:rFonts w:ascii="Times New Roman" w:hAnsi="Times New Roman"/>
          <w:b/>
          <w:sz w:val="24"/>
          <w:szCs w:val="24"/>
        </w:rPr>
        <w:t xml:space="preserve"> Değerlendirilmesi</w:t>
      </w:r>
    </w:p>
    <w:p w14:paraId="22AAC0C6" w14:textId="655476B6" w:rsidR="001C1489" w:rsidRDefault="00303F2E" w:rsidP="00902A90">
      <w:pPr>
        <w:spacing w:after="0" w:line="240" w:lineRule="auto"/>
        <w:ind w:firstLine="708"/>
        <w:jc w:val="both"/>
        <w:rPr>
          <w:rFonts w:ascii="Times New Roman" w:hAnsi="Times New Roman"/>
          <w:sz w:val="24"/>
          <w:szCs w:val="24"/>
        </w:rPr>
      </w:pPr>
      <w:r>
        <w:rPr>
          <w:rFonts w:ascii="Times New Roman" w:hAnsi="Times New Roman"/>
          <w:sz w:val="24"/>
          <w:szCs w:val="24"/>
        </w:rPr>
        <w:t xml:space="preserve">Genel Sekreterliğe bağlı birimler, uygulama ve araştırma merkezleri </w:t>
      </w:r>
      <w:r w:rsidR="005C0C36">
        <w:rPr>
          <w:rFonts w:ascii="Times New Roman" w:hAnsi="Times New Roman"/>
          <w:sz w:val="24"/>
          <w:szCs w:val="24"/>
        </w:rPr>
        <w:t xml:space="preserve">(UYGAR) </w:t>
      </w:r>
      <w:r>
        <w:rPr>
          <w:rFonts w:ascii="Times New Roman" w:hAnsi="Times New Roman"/>
          <w:sz w:val="24"/>
          <w:szCs w:val="24"/>
        </w:rPr>
        <w:t xml:space="preserve">ve koordinatörlükler tarafından sunulan hizmetlerin memnuniyet değerlendirmesi, birimler tarafından hazırlanan ve Bütünleşik Kalite Yönetim Sistemi (BKYS) içerisinde bulunan anket modülü ile her yıl aralık ayı içerisinde gerçekleştirilir. </w:t>
      </w:r>
      <w:r w:rsidRPr="00D47093">
        <w:rPr>
          <w:rFonts w:ascii="Times New Roman" w:hAnsi="Times New Roman"/>
          <w:sz w:val="24"/>
          <w:szCs w:val="24"/>
        </w:rPr>
        <w:t xml:space="preserve">Anket uygulamaları tamamlandığında sonuçlar birim tarafından BKYS üzerinden temin edilir. </w:t>
      </w:r>
      <w:r>
        <w:rPr>
          <w:rFonts w:ascii="Times New Roman" w:hAnsi="Times New Roman"/>
          <w:sz w:val="24"/>
          <w:szCs w:val="24"/>
        </w:rPr>
        <w:t xml:space="preserve">Anket sonuçları </w:t>
      </w:r>
      <w:proofErr w:type="gramStart"/>
      <w:r w:rsidR="00902A90">
        <w:rPr>
          <w:rFonts w:ascii="Times New Roman" w:hAnsi="Times New Roman"/>
          <w:sz w:val="24"/>
          <w:szCs w:val="24"/>
        </w:rPr>
        <w:t>O</w:t>
      </w:r>
      <w:r>
        <w:rPr>
          <w:rFonts w:ascii="Times New Roman" w:hAnsi="Times New Roman"/>
          <w:sz w:val="24"/>
          <w:szCs w:val="24"/>
        </w:rPr>
        <w:t>cak</w:t>
      </w:r>
      <w:proofErr w:type="gramEnd"/>
      <w:r>
        <w:rPr>
          <w:rFonts w:ascii="Times New Roman" w:hAnsi="Times New Roman"/>
          <w:sz w:val="24"/>
          <w:szCs w:val="24"/>
        </w:rPr>
        <w:t xml:space="preserve"> ayı içerisinde Strateji Geliştirme Daire Başkanlığı ve Kalite Koordinatörlüğü tarafından istenen Birim faaliyet Raporu içerisinde değerlendirilir. </w:t>
      </w:r>
      <w:r w:rsidRPr="00D47093">
        <w:rPr>
          <w:rFonts w:ascii="Times New Roman" w:hAnsi="Times New Roman"/>
          <w:sz w:val="24"/>
          <w:szCs w:val="24"/>
        </w:rPr>
        <w:t xml:space="preserve">Ortalama puanı </w:t>
      </w:r>
      <w:r w:rsidR="00902A90">
        <w:rPr>
          <w:rFonts w:ascii="Times New Roman" w:hAnsi="Times New Roman"/>
          <w:sz w:val="24"/>
          <w:szCs w:val="24"/>
        </w:rPr>
        <w:t>bir önceki yılın</w:t>
      </w:r>
      <w:r w:rsidRPr="00D47093">
        <w:rPr>
          <w:rFonts w:ascii="Times New Roman" w:hAnsi="Times New Roman"/>
          <w:sz w:val="24"/>
          <w:szCs w:val="24"/>
        </w:rPr>
        <w:t xml:space="preserve"> altında olan sorular için iyileştirme faaliyetleri planlanarak Birim Faaliyet Raporu içerisinde açıklanır.</w:t>
      </w:r>
      <w:r w:rsidR="00D47093" w:rsidRPr="00D47093">
        <w:rPr>
          <w:rFonts w:ascii="Times New Roman" w:hAnsi="Times New Roman"/>
          <w:sz w:val="24"/>
          <w:szCs w:val="24"/>
        </w:rPr>
        <w:t xml:space="preserve"> </w:t>
      </w:r>
      <w:r w:rsidR="005C0C36">
        <w:rPr>
          <w:rFonts w:ascii="Times New Roman" w:hAnsi="Times New Roman"/>
          <w:sz w:val="24"/>
          <w:szCs w:val="24"/>
        </w:rPr>
        <w:t>Gerçekleştirilmesi planlanan iyileştirme faaliyetleri</w:t>
      </w:r>
      <w:r w:rsidR="00D47093" w:rsidRPr="00D47093">
        <w:rPr>
          <w:rFonts w:ascii="Times New Roman" w:hAnsi="Times New Roman"/>
          <w:sz w:val="24"/>
          <w:szCs w:val="24"/>
        </w:rPr>
        <w:t xml:space="preserve"> için Bütünleşik Kalite Yönetim Sistemi (BKYS) üzerinden birim kalite sorumlusu tarafından düzeltici veya önleyici (iyileştirici) faaliyet başlatılır.</w:t>
      </w:r>
    </w:p>
    <w:p w14:paraId="0EE78948" w14:textId="77777777" w:rsidR="001C1489" w:rsidRDefault="001C1489" w:rsidP="00374CCD">
      <w:pPr>
        <w:spacing w:after="0" w:line="240" w:lineRule="auto"/>
        <w:jc w:val="both"/>
        <w:rPr>
          <w:rFonts w:ascii="Times New Roman" w:hAnsi="Times New Roman"/>
          <w:sz w:val="24"/>
          <w:szCs w:val="24"/>
        </w:rPr>
      </w:pPr>
    </w:p>
    <w:p w14:paraId="677D87D3" w14:textId="77777777" w:rsidR="00983EE9" w:rsidRDefault="0023159F" w:rsidP="00983EE9">
      <w:pPr>
        <w:numPr>
          <w:ilvl w:val="2"/>
          <w:numId w:val="9"/>
        </w:numPr>
        <w:spacing w:after="0" w:line="240" w:lineRule="auto"/>
        <w:jc w:val="both"/>
        <w:rPr>
          <w:rFonts w:ascii="Times New Roman" w:hAnsi="Times New Roman"/>
          <w:b/>
          <w:sz w:val="24"/>
          <w:szCs w:val="24"/>
        </w:rPr>
      </w:pPr>
      <w:r w:rsidRPr="00983EE9">
        <w:rPr>
          <w:rFonts w:ascii="Times New Roman" w:hAnsi="Times New Roman"/>
          <w:b/>
          <w:sz w:val="24"/>
          <w:szCs w:val="24"/>
        </w:rPr>
        <w:t xml:space="preserve">Personel </w:t>
      </w:r>
      <w:r w:rsidR="00983EE9">
        <w:rPr>
          <w:rFonts w:ascii="Times New Roman" w:hAnsi="Times New Roman"/>
          <w:b/>
          <w:sz w:val="24"/>
          <w:szCs w:val="24"/>
        </w:rPr>
        <w:t>Genel Memnuniyet Değerlendirmesi</w:t>
      </w:r>
    </w:p>
    <w:p w14:paraId="601D004B" w14:textId="748C17CB" w:rsidR="00374CCD" w:rsidRPr="00763ADF" w:rsidRDefault="00303F2E" w:rsidP="00902A90">
      <w:pPr>
        <w:spacing w:after="0" w:line="240" w:lineRule="auto"/>
        <w:ind w:firstLine="708"/>
        <w:jc w:val="both"/>
        <w:rPr>
          <w:rFonts w:ascii="Times New Roman" w:hAnsi="Times New Roman"/>
          <w:sz w:val="24"/>
          <w:szCs w:val="24"/>
        </w:rPr>
      </w:pPr>
      <w:r>
        <w:rPr>
          <w:rFonts w:ascii="Times New Roman" w:hAnsi="Times New Roman"/>
          <w:sz w:val="24"/>
          <w:szCs w:val="24"/>
        </w:rPr>
        <w:t>Üniversitenin akademik ve idari personelinin memnuniyet değerlendirmesi</w:t>
      </w:r>
      <w:r w:rsidR="00902A90">
        <w:rPr>
          <w:rFonts w:ascii="Times New Roman" w:hAnsi="Times New Roman"/>
          <w:sz w:val="24"/>
          <w:szCs w:val="24"/>
        </w:rPr>
        <w:t xml:space="preserve"> </w:t>
      </w:r>
      <w:r w:rsidR="00902A90" w:rsidRPr="00902A90">
        <w:rPr>
          <w:rFonts w:ascii="Times New Roman" w:hAnsi="Times New Roman"/>
          <w:sz w:val="24"/>
          <w:szCs w:val="24"/>
        </w:rPr>
        <w:t>FR-1336-Akademik Personel Memnuniyet Anketi</w:t>
      </w:r>
      <w:r w:rsidR="00902A90">
        <w:rPr>
          <w:rFonts w:ascii="Times New Roman" w:hAnsi="Times New Roman"/>
          <w:sz w:val="24"/>
          <w:szCs w:val="24"/>
        </w:rPr>
        <w:t xml:space="preserve"> ve</w:t>
      </w:r>
      <w:r w:rsidR="00902A90" w:rsidRPr="00902A90">
        <w:rPr>
          <w:rFonts w:ascii="Times New Roman" w:hAnsi="Times New Roman"/>
          <w:sz w:val="24"/>
          <w:szCs w:val="24"/>
        </w:rPr>
        <w:t xml:space="preserve"> FR-1337-İdari Personel Memnuniyet Anketi</w:t>
      </w:r>
      <w:r>
        <w:rPr>
          <w:rFonts w:ascii="Times New Roman" w:hAnsi="Times New Roman"/>
          <w:sz w:val="24"/>
          <w:szCs w:val="24"/>
        </w:rPr>
        <w:t xml:space="preserve"> ile Bütünleşik Kalite Yönetim Sistemi (BKYS) içerisinde bulunan anket modülü aracılığıyla Rektörlük tarafından her yıl </w:t>
      </w:r>
      <w:r w:rsidR="00902A90">
        <w:rPr>
          <w:rFonts w:ascii="Times New Roman" w:hAnsi="Times New Roman"/>
          <w:sz w:val="24"/>
          <w:szCs w:val="24"/>
        </w:rPr>
        <w:t>aralık</w:t>
      </w:r>
      <w:r>
        <w:rPr>
          <w:rFonts w:ascii="Times New Roman" w:hAnsi="Times New Roman"/>
          <w:sz w:val="24"/>
          <w:szCs w:val="24"/>
        </w:rPr>
        <w:t xml:space="preserve"> ayı içerisinde gerçekleştirilir. </w:t>
      </w:r>
      <w:r w:rsidRPr="00D47093">
        <w:rPr>
          <w:rFonts w:ascii="Times New Roman" w:hAnsi="Times New Roman"/>
          <w:sz w:val="24"/>
          <w:szCs w:val="24"/>
        </w:rPr>
        <w:t xml:space="preserve">Anket uygulamaları tamamlandığında sonuçlar Rektörlük tarafından BKYS üzerinden temin edilir. </w:t>
      </w:r>
      <w:r w:rsidR="00902A90" w:rsidRPr="00D47093">
        <w:rPr>
          <w:rFonts w:ascii="Times New Roman" w:hAnsi="Times New Roman"/>
          <w:sz w:val="24"/>
          <w:szCs w:val="24"/>
        </w:rPr>
        <w:t xml:space="preserve">Ortalama puanı </w:t>
      </w:r>
      <w:r w:rsidR="00902A90">
        <w:rPr>
          <w:rFonts w:ascii="Times New Roman" w:hAnsi="Times New Roman"/>
          <w:sz w:val="24"/>
          <w:szCs w:val="24"/>
        </w:rPr>
        <w:t>bir önceki yılın</w:t>
      </w:r>
      <w:r w:rsidR="00902A90" w:rsidRPr="00D47093">
        <w:rPr>
          <w:rFonts w:ascii="Times New Roman" w:hAnsi="Times New Roman"/>
          <w:sz w:val="24"/>
          <w:szCs w:val="24"/>
        </w:rPr>
        <w:t xml:space="preserve"> altında olan sorular</w:t>
      </w:r>
      <w:r w:rsidR="00983EE9" w:rsidRPr="00D47093">
        <w:rPr>
          <w:rFonts w:ascii="Times New Roman" w:hAnsi="Times New Roman"/>
          <w:sz w:val="24"/>
          <w:szCs w:val="24"/>
        </w:rPr>
        <w:t xml:space="preserve"> için iyileştirmeye açık alanlar tespit edilir ve yapılacak iyileştirme faaliyetlerinin planlanması için Üniversite Yönetim Kurulu gündemine alınır.</w:t>
      </w:r>
      <w:r w:rsidR="00D47093" w:rsidRPr="00D47093">
        <w:rPr>
          <w:rFonts w:ascii="Times New Roman" w:hAnsi="Times New Roman"/>
          <w:sz w:val="24"/>
          <w:szCs w:val="24"/>
        </w:rPr>
        <w:t xml:space="preserve"> </w:t>
      </w:r>
      <w:r w:rsidR="005C0C36">
        <w:rPr>
          <w:rFonts w:ascii="Times New Roman" w:hAnsi="Times New Roman"/>
          <w:sz w:val="24"/>
          <w:szCs w:val="24"/>
        </w:rPr>
        <w:t>Gerçekleştirilmesi planlanan iyileştirme faaliyetleri</w:t>
      </w:r>
      <w:r w:rsidR="00D47093" w:rsidRPr="00D47093">
        <w:rPr>
          <w:rFonts w:ascii="Times New Roman" w:hAnsi="Times New Roman"/>
          <w:sz w:val="24"/>
          <w:szCs w:val="24"/>
        </w:rPr>
        <w:t xml:space="preserve"> için Bütünleşik Kalite Yönetim Sistemi (BKYS) üzerinden düzeltici veya önleyici (iyileştirici) faaliyet başlatılır.</w:t>
      </w:r>
    </w:p>
    <w:p w14:paraId="53A127DE" w14:textId="77777777" w:rsidR="00ED1917" w:rsidRDefault="00ED1917" w:rsidP="00374CCD">
      <w:pPr>
        <w:spacing w:after="0" w:line="240" w:lineRule="auto"/>
        <w:jc w:val="both"/>
        <w:rPr>
          <w:rFonts w:ascii="Times New Roman" w:hAnsi="Times New Roman"/>
          <w:b/>
          <w:sz w:val="24"/>
          <w:szCs w:val="24"/>
        </w:rPr>
      </w:pPr>
    </w:p>
    <w:p w14:paraId="2A2A199D" w14:textId="6F7C7E0F" w:rsidR="00983EE9" w:rsidRDefault="00983EE9" w:rsidP="00983EE9">
      <w:pPr>
        <w:numPr>
          <w:ilvl w:val="2"/>
          <w:numId w:val="9"/>
        </w:numPr>
        <w:spacing w:after="0" w:line="240" w:lineRule="auto"/>
        <w:jc w:val="both"/>
        <w:rPr>
          <w:rFonts w:ascii="Times New Roman" w:hAnsi="Times New Roman"/>
          <w:b/>
          <w:sz w:val="24"/>
          <w:szCs w:val="24"/>
        </w:rPr>
      </w:pPr>
      <w:r>
        <w:rPr>
          <w:rFonts w:ascii="Times New Roman" w:hAnsi="Times New Roman"/>
          <w:b/>
          <w:sz w:val="24"/>
          <w:szCs w:val="24"/>
        </w:rPr>
        <w:lastRenderedPageBreak/>
        <w:t>Mezun ve Diğer Dış Paydaşlar Genel Memnuniyet Değerlendirmesi</w:t>
      </w:r>
    </w:p>
    <w:p w14:paraId="019E7451" w14:textId="4F8F266A" w:rsidR="00374CCD" w:rsidRDefault="00983EE9" w:rsidP="00902A90">
      <w:pPr>
        <w:spacing w:after="0" w:line="240" w:lineRule="auto"/>
        <w:ind w:firstLine="708"/>
        <w:jc w:val="both"/>
        <w:rPr>
          <w:rFonts w:ascii="Times New Roman" w:hAnsi="Times New Roman"/>
          <w:sz w:val="24"/>
          <w:szCs w:val="24"/>
        </w:rPr>
      </w:pPr>
      <w:r>
        <w:rPr>
          <w:rFonts w:ascii="Times New Roman" w:hAnsi="Times New Roman"/>
          <w:sz w:val="24"/>
          <w:szCs w:val="24"/>
        </w:rPr>
        <w:t xml:space="preserve">Bölümlerin sahip oldukları akreditasyon ölçütleri çerçevesinde mezun ve diğer dış paydaşlara uygulanacak anketler ve yöntemleri bölümler tarafından belirlenir. </w:t>
      </w:r>
      <w:r w:rsidR="00902A90">
        <w:rPr>
          <w:rFonts w:ascii="Times New Roman" w:hAnsi="Times New Roman"/>
          <w:sz w:val="24"/>
          <w:szCs w:val="24"/>
        </w:rPr>
        <w:t xml:space="preserve">Akreditasyonu bulunmayan bölümler kendi oluşturdukları ve Kalite Yönetim Sistemi kapsamında yayınlanan anket formlarını kullanır ve BKYS Anket modülü üzerinden uygular. </w:t>
      </w:r>
      <w:r>
        <w:rPr>
          <w:rFonts w:ascii="Times New Roman" w:hAnsi="Times New Roman"/>
          <w:sz w:val="24"/>
          <w:szCs w:val="24"/>
        </w:rPr>
        <w:t xml:space="preserve">Anket sonuçları ocak ayı içerisinde Strateji Geliştirme Daire Başkanlığı ve Kalite Koordinatörlüğü tarafından istenen Birim </w:t>
      </w:r>
      <w:r w:rsidR="00902A90">
        <w:rPr>
          <w:rFonts w:ascii="Times New Roman" w:hAnsi="Times New Roman"/>
          <w:sz w:val="24"/>
          <w:szCs w:val="24"/>
        </w:rPr>
        <w:t>F</w:t>
      </w:r>
      <w:r>
        <w:rPr>
          <w:rFonts w:ascii="Times New Roman" w:hAnsi="Times New Roman"/>
          <w:sz w:val="24"/>
          <w:szCs w:val="24"/>
        </w:rPr>
        <w:t xml:space="preserve">aaliyet Raporu içerisinde değerlendirilir. </w:t>
      </w:r>
      <w:r w:rsidR="00902A90" w:rsidRPr="00D47093">
        <w:rPr>
          <w:rFonts w:ascii="Times New Roman" w:hAnsi="Times New Roman"/>
          <w:sz w:val="24"/>
          <w:szCs w:val="24"/>
        </w:rPr>
        <w:t xml:space="preserve">Ortalama puanı </w:t>
      </w:r>
      <w:r w:rsidR="00902A90">
        <w:rPr>
          <w:rFonts w:ascii="Times New Roman" w:hAnsi="Times New Roman"/>
          <w:sz w:val="24"/>
          <w:szCs w:val="24"/>
        </w:rPr>
        <w:t>bir önceki yılın</w:t>
      </w:r>
      <w:r w:rsidR="00902A90" w:rsidRPr="00D47093">
        <w:rPr>
          <w:rFonts w:ascii="Times New Roman" w:hAnsi="Times New Roman"/>
          <w:sz w:val="24"/>
          <w:szCs w:val="24"/>
        </w:rPr>
        <w:t xml:space="preserve"> altında olan sorular için </w:t>
      </w:r>
      <w:r w:rsidRPr="00D47093">
        <w:rPr>
          <w:rFonts w:ascii="Times New Roman" w:hAnsi="Times New Roman"/>
          <w:sz w:val="24"/>
          <w:szCs w:val="24"/>
        </w:rPr>
        <w:t>iyileştirme faaliyetleri planlanarak Birim Faaliyet Raporu içerisinde açıklanır.</w:t>
      </w:r>
      <w:r w:rsidR="00D47093" w:rsidRPr="00D47093">
        <w:rPr>
          <w:rFonts w:ascii="Times New Roman" w:hAnsi="Times New Roman"/>
          <w:sz w:val="24"/>
          <w:szCs w:val="24"/>
        </w:rPr>
        <w:t xml:space="preserve"> </w:t>
      </w:r>
      <w:r w:rsidR="005C0C36">
        <w:rPr>
          <w:rFonts w:ascii="Times New Roman" w:hAnsi="Times New Roman"/>
          <w:sz w:val="24"/>
          <w:szCs w:val="24"/>
        </w:rPr>
        <w:t>Gerçekleştirilmesi planlanan iyileştirme faaliyetleri</w:t>
      </w:r>
      <w:r w:rsidR="00D47093" w:rsidRPr="00D47093">
        <w:rPr>
          <w:rFonts w:ascii="Times New Roman" w:hAnsi="Times New Roman"/>
          <w:sz w:val="24"/>
          <w:szCs w:val="24"/>
        </w:rPr>
        <w:t xml:space="preserve"> için Bütünleşik Kalite Yönetim Sistemi (BKYS) üzerinden birim kalite sorumlusu tarafından düzeltici veya önleyici (iyileştirici) faaliyet başlatılır.</w:t>
      </w:r>
    </w:p>
    <w:p w14:paraId="5035159A" w14:textId="77777777" w:rsidR="00983EE9" w:rsidRDefault="00983EE9" w:rsidP="00374CCD">
      <w:pPr>
        <w:spacing w:after="0" w:line="240" w:lineRule="auto"/>
        <w:jc w:val="both"/>
        <w:rPr>
          <w:rFonts w:ascii="Times New Roman" w:hAnsi="Times New Roman"/>
          <w:sz w:val="24"/>
          <w:szCs w:val="24"/>
        </w:rPr>
      </w:pPr>
    </w:p>
    <w:p w14:paraId="36E1076A" w14:textId="5D839E2E" w:rsidR="00B66113" w:rsidRPr="00763ADF" w:rsidRDefault="00983EE9" w:rsidP="00983EE9">
      <w:pPr>
        <w:numPr>
          <w:ilvl w:val="1"/>
          <w:numId w:val="9"/>
        </w:numPr>
        <w:spacing w:after="0" w:line="240" w:lineRule="auto"/>
        <w:jc w:val="both"/>
        <w:rPr>
          <w:rFonts w:ascii="Times New Roman" w:hAnsi="Times New Roman"/>
          <w:b/>
          <w:sz w:val="24"/>
          <w:szCs w:val="24"/>
        </w:rPr>
      </w:pPr>
      <w:r>
        <w:rPr>
          <w:rFonts w:ascii="Times New Roman" w:hAnsi="Times New Roman"/>
          <w:b/>
          <w:sz w:val="24"/>
          <w:szCs w:val="24"/>
        </w:rPr>
        <w:t xml:space="preserve">Paydaşlardan </w:t>
      </w:r>
      <w:r w:rsidR="002A73CB">
        <w:rPr>
          <w:rFonts w:ascii="Times New Roman" w:hAnsi="Times New Roman"/>
          <w:b/>
          <w:sz w:val="24"/>
          <w:szCs w:val="24"/>
        </w:rPr>
        <w:t>Geri Bildirimler</w:t>
      </w:r>
      <w:r w:rsidR="00B66113" w:rsidRPr="00763ADF">
        <w:rPr>
          <w:rFonts w:ascii="Times New Roman" w:hAnsi="Times New Roman"/>
          <w:b/>
          <w:sz w:val="24"/>
          <w:szCs w:val="24"/>
        </w:rPr>
        <w:t xml:space="preserve"> </w:t>
      </w:r>
    </w:p>
    <w:p w14:paraId="2AFE3674" w14:textId="64BC7309" w:rsidR="00A01D64" w:rsidRDefault="00983EE9" w:rsidP="00902A90">
      <w:pPr>
        <w:spacing w:after="0" w:line="240" w:lineRule="auto"/>
        <w:ind w:firstLine="360"/>
        <w:jc w:val="both"/>
        <w:rPr>
          <w:rFonts w:ascii="Times New Roman" w:hAnsi="Times New Roman"/>
          <w:sz w:val="24"/>
          <w:szCs w:val="24"/>
        </w:rPr>
      </w:pPr>
      <w:r>
        <w:rPr>
          <w:rFonts w:ascii="Times New Roman" w:hAnsi="Times New Roman"/>
          <w:sz w:val="24"/>
          <w:szCs w:val="24"/>
        </w:rPr>
        <w:t xml:space="preserve">Üniversitenin hizmetleri ile ilgili paydaşlardan geri bildirimler Memnuniyet Yönetim Sistemi (MYS) aracılığı ile alınır. </w:t>
      </w:r>
      <w:proofErr w:type="spellStart"/>
      <w:r>
        <w:rPr>
          <w:rFonts w:ascii="Times New Roman" w:hAnsi="Times New Roman"/>
          <w:sz w:val="24"/>
          <w:szCs w:val="24"/>
        </w:rPr>
        <w:t>MYS’nin</w:t>
      </w:r>
      <w:proofErr w:type="spellEnd"/>
      <w:r>
        <w:rPr>
          <w:rFonts w:ascii="Times New Roman" w:hAnsi="Times New Roman"/>
          <w:sz w:val="24"/>
          <w:szCs w:val="24"/>
        </w:rPr>
        <w:t xml:space="preserve"> yönetimi ve koordinasyonu Kalite Koordinatörlüğü tarafından yürütülür. Bildirimlerin yanıtlanma süresi beş (5) iş günüdür. </w:t>
      </w:r>
    </w:p>
    <w:p w14:paraId="3E23F288" w14:textId="09C544FF" w:rsidR="00902A90" w:rsidRDefault="00E5789E" w:rsidP="00902A90">
      <w:pPr>
        <w:spacing w:after="0" w:line="240" w:lineRule="auto"/>
        <w:ind w:firstLine="360"/>
        <w:jc w:val="both"/>
        <w:rPr>
          <w:rFonts w:ascii="Times New Roman" w:hAnsi="Times New Roman"/>
          <w:sz w:val="24"/>
          <w:szCs w:val="24"/>
        </w:rPr>
      </w:pPr>
      <w:r>
        <w:rPr>
          <w:rFonts w:ascii="Times New Roman" w:hAnsi="Times New Roman"/>
          <w:sz w:val="24"/>
          <w:szCs w:val="24"/>
        </w:rPr>
        <w:t>MYS harici alınan paydaş geri bildirimlerine aksi talep edilmediği veya mevzuat engeli olmadığı takdirde talebin geldiği usulde yanıtlama işlemi yapılır.</w:t>
      </w:r>
    </w:p>
    <w:p w14:paraId="37BD3753" w14:textId="77777777" w:rsidR="00902A90" w:rsidRDefault="00902A90" w:rsidP="00902A90">
      <w:pPr>
        <w:spacing w:after="0" w:line="240" w:lineRule="auto"/>
        <w:ind w:firstLine="360"/>
        <w:jc w:val="both"/>
        <w:rPr>
          <w:rFonts w:ascii="Times New Roman" w:hAnsi="Times New Roman"/>
          <w:sz w:val="24"/>
          <w:szCs w:val="24"/>
        </w:rPr>
      </w:pPr>
    </w:p>
    <w:p w14:paraId="2658BE0E" w14:textId="3660F4FB" w:rsidR="00A01D64" w:rsidRPr="00F11CAA" w:rsidRDefault="002A73CB" w:rsidP="00F11CAA">
      <w:pPr>
        <w:numPr>
          <w:ilvl w:val="1"/>
          <w:numId w:val="9"/>
        </w:numPr>
        <w:spacing w:after="0" w:line="240" w:lineRule="auto"/>
        <w:jc w:val="both"/>
        <w:rPr>
          <w:rFonts w:ascii="Times New Roman" w:hAnsi="Times New Roman"/>
          <w:b/>
          <w:sz w:val="24"/>
          <w:szCs w:val="24"/>
        </w:rPr>
      </w:pPr>
      <w:r>
        <w:rPr>
          <w:rFonts w:ascii="Times New Roman" w:hAnsi="Times New Roman"/>
          <w:b/>
          <w:sz w:val="24"/>
          <w:szCs w:val="24"/>
        </w:rPr>
        <w:t>Yazılı Değerlendirmeler</w:t>
      </w:r>
    </w:p>
    <w:p w14:paraId="05A09A43" w14:textId="03FC9C98" w:rsidR="00346316" w:rsidRDefault="00A11D37" w:rsidP="00E5789E">
      <w:pPr>
        <w:spacing w:after="0" w:line="240" w:lineRule="auto"/>
        <w:ind w:firstLine="360"/>
        <w:jc w:val="both"/>
        <w:rPr>
          <w:rFonts w:ascii="Times New Roman" w:hAnsi="Times New Roman"/>
          <w:sz w:val="24"/>
          <w:szCs w:val="24"/>
        </w:rPr>
      </w:pPr>
      <w:r>
        <w:rPr>
          <w:rFonts w:ascii="Times New Roman" w:hAnsi="Times New Roman"/>
          <w:sz w:val="24"/>
          <w:szCs w:val="24"/>
        </w:rPr>
        <w:t>Y</w:t>
      </w:r>
      <w:r w:rsidR="00F11CAA">
        <w:rPr>
          <w:rFonts w:ascii="Times New Roman" w:hAnsi="Times New Roman"/>
          <w:sz w:val="24"/>
          <w:szCs w:val="24"/>
        </w:rPr>
        <w:t xml:space="preserve">azılı değerlendirmeler </w:t>
      </w:r>
      <w:r>
        <w:rPr>
          <w:rFonts w:ascii="Times New Roman" w:hAnsi="Times New Roman"/>
          <w:sz w:val="24"/>
          <w:szCs w:val="24"/>
        </w:rPr>
        <w:t xml:space="preserve">paydaşlar tarafından </w:t>
      </w:r>
      <w:r w:rsidR="00F11CAA">
        <w:rPr>
          <w:rFonts w:ascii="Times New Roman" w:hAnsi="Times New Roman"/>
          <w:sz w:val="24"/>
          <w:szCs w:val="24"/>
        </w:rPr>
        <w:t xml:space="preserve">ilgili mevzuat çerçevesinde olmak üzere dilekçe ile doğrudan </w:t>
      </w:r>
      <w:r w:rsidR="005C0C36">
        <w:rPr>
          <w:rFonts w:ascii="Times New Roman" w:hAnsi="Times New Roman"/>
          <w:sz w:val="24"/>
          <w:szCs w:val="24"/>
        </w:rPr>
        <w:t xml:space="preserve">ilgili </w:t>
      </w:r>
      <w:r w:rsidR="00F11CAA">
        <w:rPr>
          <w:rFonts w:ascii="Times New Roman" w:hAnsi="Times New Roman"/>
          <w:sz w:val="24"/>
          <w:szCs w:val="24"/>
        </w:rPr>
        <w:t>birime veya Genel Evrak Birimi’ne yapılır</w:t>
      </w:r>
      <w:r>
        <w:rPr>
          <w:rFonts w:ascii="Times New Roman" w:hAnsi="Times New Roman"/>
          <w:sz w:val="24"/>
          <w:szCs w:val="24"/>
        </w:rPr>
        <w:t>. Ayrıca belirtilmemişse cevap verme yöntemi başvuru yöntemi ile aynıdır.</w:t>
      </w:r>
    </w:p>
    <w:p w14:paraId="7D4AAD90" w14:textId="77777777" w:rsidR="002A73CB" w:rsidRPr="00763ADF" w:rsidRDefault="002A73CB" w:rsidP="00374CCD">
      <w:pPr>
        <w:spacing w:after="0" w:line="240" w:lineRule="auto"/>
        <w:jc w:val="both"/>
        <w:rPr>
          <w:rFonts w:ascii="Times New Roman" w:hAnsi="Times New Roman"/>
          <w:sz w:val="24"/>
          <w:szCs w:val="24"/>
        </w:rPr>
      </w:pPr>
    </w:p>
    <w:p w14:paraId="34F17A7A" w14:textId="53651EE3" w:rsidR="00B66113" w:rsidRPr="00763ADF" w:rsidRDefault="002A73CB" w:rsidP="00D47093">
      <w:pPr>
        <w:numPr>
          <w:ilvl w:val="1"/>
          <w:numId w:val="9"/>
        </w:numPr>
        <w:spacing w:after="0" w:line="240" w:lineRule="auto"/>
        <w:jc w:val="both"/>
        <w:rPr>
          <w:rFonts w:ascii="Times New Roman" w:hAnsi="Times New Roman"/>
          <w:b/>
          <w:sz w:val="24"/>
          <w:szCs w:val="24"/>
        </w:rPr>
      </w:pPr>
      <w:r>
        <w:rPr>
          <w:rFonts w:ascii="Times New Roman" w:hAnsi="Times New Roman"/>
          <w:b/>
          <w:sz w:val="24"/>
          <w:szCs w:val="24"/>
        </w:rPr>
        <w:t>Yüz Yüze</w:t>
      </w:r>
      <w:r w:rsidR="00A11D37">
        <w:rPr>
          <w:rFonts w:ascii="Times New Roman" w:hAnsi="Times New Roman"/>
          <w:b/>
          <w:sz w:val="24"/>
          <w:szCs w:val="24"/>
        </w:rPr>
        <w:t xml:space="preserve"> Görüşmeler</w:t>
      </w:r>
    </w:p>
    <w:p w14:paraId="744F8C99" w14:textId="62BA8A48" w:rsidR="0052450F" w:rsidRDefault="00A11D37" w:rsidP="00E5789E">
      <w:pPr>
        <w:spacing w:after="0" w:line="240" w:lineRule="auto"/>
        <w:ind w:firstLine="360"/>
        <w:jc w:val="both"/>
        <w:rPr>
          <w:rFonts w:ascii="Times New Roman" w:hAnsi="Times New Roman"/>
          <w:sz w:val="24"/>
          <w:szCs w:val="24"/>
        </w:rPr>
      </w:pPr>
      <w:r>
        <w:rPr>
          <w:rFonts w:ascii="Times New Roman" w:hAnsi="Times New Roman"/>
          <w:sz w:val="24"/>
          <w:szCs w:val="24"/>
        </w:rPr>
        <w:t>Öğrenciler talepleri ile ilgili olarak Öğretim Elemanı tarafından ilan edilen görüşme gün ve saatlerinde yüz yüze görüşme gerçekleştirebilirler.</w:t>
      </w:r>
    </w:p>
    <w:p w14:paraId="46AFF80E" w14:textId="77777777" w:rsidR="00902A90" w:rsidRPr="00763ADF" w:rsidRDefault="00902A90" w:rsidP="00374CCD">
      <w:pPr>
        <w:spacing w:after="0" w:line="240" w:lineRule="auto"/>
        <w:jc w:val="both"/>
        <w:rPr>
          <w:rFonts w:ascii="Times New Roman" w:hAnsi="Times New Roman"/>
          <w:b/>
          <w:sz w:val="24"/>
          <w:szCs w:val="24"/>
        </w:rPr>
      </w:pPr>
    </w:p>
    <w:p w14:paraId="19C56832" w14:textId="6547FD28" w:rsidR="00B66113" w:rsidRPr="00763ADF" w:rsidRDefault="00B66113" w:rsidP="00D47093">
      <w:pPr>
        <w:numPr>
          <w:ilvl w:val="0"/>
          <w:numId w:val="9"/>
        </w:numPr>
        <w:spacing w:after="0" w:line="240" w:lineRule="auto"/>
        <w:jc w:val="both"/>
        <w:rPr>
          <w:rFonts w:ascii="Times New Roman" w:hAnsi="Times New Roman"/>
          <w:b/>
          <w:sz w:val="24"/>
          <w:szCs w:val="24"/>
        </w:rPr>
      </w:pPr>
      <w:r w:rsidRPr="00763ADF">
        <w:rPr>
          <w:rFonts w:ascii="Times New Roman" w:hAnsi="Times New Roman"/>
          <w:b/>
          <w:sz w:val="24"/>
          <w:szCs w:val="24"/>
        </w:rPr>
        <w:t xml:space="preserve">İLGİLİ DOKÜMANLAR </w:t>
      </w:r>
    </w:p>
    <w:p w14:paraId="678FEF81" w14:textId="54EB6E68" w:rsidR="00666341" w:rsidRPr="00824EF7" w:rsidRDefault="00E5789E" w:rsidP="00E5789E">
      <w:pPr>
        <w:pStyle w:val="ListeParagraf"/>
        <w:numPr>
          <w:ilvl w:val="0"/>
          <w:numId w:val="13"/>
        </w:numPr>
        <w:spacing w:after="0" w:line="240" w:lineRule="auto"/>
        <w:jc w:val="both"/>
        <w:rPr>
          <w:rFonts w:ascii="Times New Roman" w:hAnsi="Times New Roman"/>
          <w:sz w:val="24"/>
          <w:szCs w:val="24"/>
        </w:rPr>
      </w:pPr>
      <w:r w:rsidRPr="00824EF7">
        <w:rPr>
          <w:rFonts w:ascii="Times New Roman" w:hAnsi="Times New Roman"/>
          <w:sz w:val="24"/>
          <w:szCs w:val="24"/>
        </w:rPr>
        <w:t>YÖKAK KİDR Hazırlama Kılavuzu</w:t>
      </w:r>
    </w:p>
    <w:p w14:paraId="2CC6C6BC" w14:textId="0AF7A6E7" w:rsidR="00E5789E" w:rsidRPr="002D09D5" w:rsidRDefault="00E5789E" w:rsidP="00E5789E">
      <w:pPr>
        <w:pStyle w:val="ListeParagraf"/>
        <w:numPr>
          <w:ilvl w:val="0"/>
          <w:numId w:val="13"/>
        </w:numPr>
        <w:spacing w:after="0" w:line="240" w:lineRule="auto"/>
        <w:jc w:val="both"/>
        <w:rPr>
          <w:rFonts w:ascii="Times New Roman" w:hAnsi="Times New Roman"/>
          <w:sz w:val="24"/>
          <w:szCs w:val="24"/>
        </w:rPr>
      </w:pPr>
      <w:r w:rsidRPr="002D09D5">
        <w:rPr>
          <w:rFonts w:ascii="Times New Roman" w:hAnsi="Times New Roman"/>
          <w:sz w:val="24"/>
          <w:szCs w:val="24"/>
        </w:rPr>
        <w:t>ISO 9001 Kalite Yönetim Sistemi Standardı</w:t>
      </w:r>
    </w:p>
    <w:p w14:paraId="1378A9A3" w14:textId="7AC1B5F3" w:rsidR="00E5789E" w:rsidRPr="002D09D5" w:rsidRDefault="00E5789E" w:rsidP="00E5789E">
      <w:pPr>
        <w:pStyle w:val="ListeParagraf"/>
        <w:numPr>
          <w:ilvl w:val="0"/>
          <w:numId w:val="13"/>
        </w:numPr>
        <w:spacing w:after="0" w:line="240" w:lineRule="auto"/>
        <w:jc w:val="both"/>
        <w:rPr>
          <w:rFonts w:ascii="Times New Roman" w:hAnsi="Times New Roman"/>
          <w:sz w:val="24"/>
          <w:szCs w:val="24"/>
        </w:rPr>
      </w:pPr>
      <w:r w:rsidRPr="002D09D5">
        <w:rPr>
          <w:rFonts w:ascii="Times New Roman" w:hAnsi="Times New Roman"/>
          <w:sz w:val="24"/>
          <w:szCs w:val="24"/>
        </w:rPr>
        <w:t>FR-</w:t>
      </w:r>
      <w:r w:rsidR="002D09D5" w:rsidRPr="002D09D5">
        <w:rPr>
          <w:rFonts w:ascii="Times New Roman" w:hAnsi="Times New Roman"/>
          <w:sz w:val="24"/>
          <w:szCs w:val="24"/>
        </w:rPr>
        <w:t>1953</w:t>
      </w:r>
      <w:r w:rsidRPr="002D09D5">
        <w:rPr>
          <w:rFonts w:ascii="Times New Roman" w:hAnsi="Times New Roman"/>
          <w:sz w:val="24"/>
          <w:szCs w:val="24"/>
        </w:rPr>
        <w:t>-YTÜ Öğrenci Genel Memnuniyet Anketi</w:t>
      </w:r>
    </w:p>
    <w:p w14:paraId="6FE6FDDD" w14:textId="590BF703" w:rsidR="00E5789E" w:rsidRPr="002D09D5" w:rsidRDefault="00E5789E" w:rsidP="00E5789E">
      <w:pPr>
        <w:pStyle w:val="ListeParagraf"/>
        <w:numPr>
          <w:ilvl w:val="0"/>
          <w:numId w:val="13"/>
        </w:numPr>
        <w:spacing w:after="0" w:line="240" w:lineRule="auto"/>
        <w:jc w:val="both"/>
        <w:rPr>
          <w:rFonts w:ascii="Times New Roman" w:hAnsi="Times New Roman"/>
          <w:sz w:val="24"/>
          <w:szCs w:val="24"/>
        </w:rPr>
      </w:pPr>
      <w:r w:rsidRPr="002D09D5">
        <w:rPr>
          <w:rFonts w:ascii="Times New Roman" w:hAnsi="Times New Roman"/>
          <w:sz w:val="24"/>
          <w:szCs w:val="24"/>
        </w:rPr>
        <w:t>FR-</w:t>
      </w:r>
      <w:r w:rsidR="002D09D5" w:rsidRPr="002D09D5">
        <w:rPr>
          <w:rFonts w:ascii="Times New Roman" w:hAnsi="Times New Roman"/>
          <w:sz w:val="24"/>
          <w:szCs w:val="24"/>
        </w:rPr>
        <w:t>1954</w:t>
      </w:r>
      <w:r w:rsidRPr="002D09D5">
        <w:rPr>
          <w:rFonts w:ascii="Times New Roman" w:hAnsi="Times New Roman"/>
          <w:sz w:val="24"/>
          <w:szCs w:val="24"/>
        </w:rPr>
        <w:t>-YTÜ Öğretim Elemanı ve Ders Değerlendirme Anketi (1.Aşama)</w:t>
      </w:r>
    </w:p>
    <w:p w14:paraId="4A461E58" w14:textId="5CA82D4E" w:rsidR="00E5789E" w:rsidRPr="002D09D5" w:rsidRDefault="00E5789E" w:rsidP="00E5789E">
      <w:pPr>
        <w:pStyle w:val="ListeParagraf"/>
        <w:numPr>
          <w:ilvl w:val="0"/>
          <w:numId w:val="13"/>
        </w:numPr>
        <w:spacing w:after="0" w:line="240" w:lineRule="auto"/>
        <w:jc w:val="both"/>
        <w:rPr>
          <w:rFonts w:ascii="Times New Roman" w:hAnsi="Times New Roman"/>
          <w:sz w:val="24"/>
          <w:szCs w:val="24"/>
        </w:rPr>
      </w:pPr>
      <w:r w:rsidRPr="002D09D5">
        <w:rPr>
          <w:rFonts w:ascii="Times New Roman" w:hAnsi="Times New Roman"/>
          <w:sz w:val="24"/>
          <w:szCs w:val="24"/>
        </w:rPr>
        <w:t>FR-</w:t>
      </w:r>
      <w:r w:rsidR="002D09D5" w:rsidRPr="002D09D5">
        <w:rPr>
          <w:rFonts w:ascii="Times New Roman" w:hAnsi="Times New Roman"/>
          <w:sz w:val="24"/>
          <w:szCs w:val="24"/>
        </w:rPr>
        <w:t>1955</w:t>
      </w:r>
      <w:r w:rsidRPr="002D09D5">
        <w:rPr>
          <w:rFonts w:ascii="Times New Roman" w:hAnsi="Times New Roman"/>
          <w:sz w:val="24"/>
          <w:szCs w:val="24"/>
        </w:rPr>
        <w:t>-YTÜ Öğretim Elemanı ve Ders Değerlendirme Anketi (2.Aşama)</w:t>
      </w:r>
    </w:p>
    <w:sectPr w:rsidR="00E5789E" w:rsidRPr="002D09D5" w:rsidSect="00151E02">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62C2" w14:textId="77777777" w:rsidR="00E349B9" w:rsidRDefault="00E349B9" w:rsidP="00151E02">
      <w:pPr>
        <w:spacing w:after="0" w:line="240" w:lineRule="auto"/>
      </w:pPr>
      <w:r>
        <w:separator/>
      </w:r>
    </w:p>
  </w:endnote>
  <w:endnote w:type="continuationSeparator" w:id="0">
    <w:p w14:paraId="1F2F1E72" w14:textId="77777777" w:rsidR="00E349B9" w:rsidRDefault="00E349B9" w:rsidP="0015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0933A0" w:rsidRPr="00AE6D38" w14:paraId="3461D2C6" w14:textId="77777777" w:rsidTr="00AE6D38">
      <w:tc>
        <w:tcPr>
          <w:tcW w:w="3259" w:type="dxa"/>
        </w:tcPr>
        <w:p w14:paraId="3BAA5285" w14:textId="77777777" w:rsidR="000933A0" w:rsidRDefault="000933A0" w:rsidP="00AE6D38">
          <w:pPr>
            <w:pStyle w:val="Altbilgi"/>
            <w:jc w:val="center"/>
            <w:rPr>
              <w:rFonts w:ascii="Arial" w:hAnsi="Arial" w:cs="Arial"/>
              <w:sz w:val="20"/>
            </w:rPr>
          </w:pPr>
          <w:r w:rsidRPr="00AE6D38">
            <w:rPr>
              <w:rFonts w:ascii="Arial" w:hAnsi="Arial" w:cs="Arial"/>
              <w:sz w:val="20"/>
            </w:rPr>
            <w:t>Hazırlayan</w:t>
          </w:r>
        </w:p>
        <w:p w14:paraId="102C8CC4" w14:textId="77777777" w:rsidR="000933A0" w:rsidRPr="00AE6D38" w:rsidRDefault="0023159F" w:rsidP="00AE6D38">
          <w:pPr>
            <w:pStyle w:val="Altbilgi"/>
            <w:jc w:val="center"/>
            <w:rPr>
              <w:rFonts w:ascii="Arial" w:hAnsi="Arial" w:cs="Arial"/>
              <w:sz w:val="20"/>
            </w:rPr>
          </w:pPr>
          <w:r>
            <w:rPr>
              <w:rFonts w:ascii="Arial" w:hAnsi="Arial" w:cs="Arial"/>
              <w:sz w:val="20"/>
            </w:rPr>
            <w:t>Öğr. Gör. Recep BAŞAK</w:t>
          </w:r>
        </w:p>
      </w:tc>
      <w:tc>
        <w:tcPr>
          <w:tcW w:w="3259" w:type="dxa"/>
        </w:tcPr>
        <w:p w14:paraId="1820E384" w14:textId="77777777" w:rsidR="000933A0" w:rsidRDefault="000933A0" w:rsidP="00AE6D38">
          <w:pPr>
            <w:pStyle w:val="Altbilgi"/>
            <w:jc w:val="center"/>
            <w:rPr>
              <w:rFonts w:ascii="Arial" w:hAnsi="Arial" w:cs="Arial"/>
              <w:sz w:val="20"/>
            </w:rPr>
          </w:pPr>
          <w:r w:rsidRPr="00AE6D38">
            <w:rPr>
              <w:rFonts w:ascii="Arial" w:hAnsi="Arial" w:cs="Arial"/>
              <w:sz w:val="20"/>
            </w:rPr>
            <w:t>Sistem Onayı</w:t>
          </w:r>
        </w:p>
        <w:p w14:paraId="40C50E27" w14:textId="77777777" w:rsidR="000933A0" w:rsidRPr="00AE6D38" w:rsidRDefault="0023159F" w:rsidP="0023159F">
          <w:pPr>
            <w:pStyle w:val="Altbilgi"/>
            <w:rPr>
              <w:rFonts w:ascii="Arial" w:hAnsi="Arial" w:cs="Arial"/>
              <w:sz w:val="20"/>
            </w:rPr>
          </w:pPr>
          <w:r>
            <w:t xml:space="preserve">      Prof. Dr. Vatan KARAKAYA</w:t>
          </w:r>
        </w:p>
      </w:tc>
      <w:tc>
        <w:tcPr>
          <w:tcW w:w="3371" w:type="dxa"/>
        </w:tcPr>
        <w:p w14:paraId="62BCC7C8" w14:textId="77777777" w:rsidR="000933A0" w:rsidRDefault="000933A0" w:rsidP="00AE6D38">
          <w:pPr>
            <w:pStyle w:val="Altbilgi"/>
            <w:jc w:val="center"/>
            <w:rPr>
              <w:rFonts w:ascii="Arial" w:hAnsi="Arial" w:cs="Arial"/>
              <w:sz w:val="20"/>
            </w:rPr>
          </w:pPr>
          <w:r w:rsidRPr="00AE6D38">
            <w:rPr>
              <w:rFonts w:ascii="Arial" w:hAnsi="Arial" w:cs="Arial"/>
              <w:sz w:val="20"/>
            </w:rPr>
            <w:t>Yürürlük Onayı</w:t>
          </w:r>
        </w:p>
        <w:p w14:paraId="7F4926C8" w14:textId="4849B362" w:rsidR="000933A0" w:rsidRPr="00AE6D38" w:rsidRDefault="0023159F" w:rsidP="00AE6D38">
          <w:pPr>
            <w:pStyle w:val="Altbilgi"/>
            <w:jc w:val="center"/>
            <w:rPr>
              <w:rFonts w:ascii="Arial" w:hAnsi="Arial" w:cs="Arial"/>
              <w:sz w:val="20"/>
            </w:rPr>
          </w:pPr>
          <w:r>
            <w:t xml:space="preserve">Prof. Dr. </w:t>
          </w:r>
          <w:r w:rsidR="009171AF">
            <w:t>Eyüp DEBİK</w:t>
          </w:r>
        </w:p>
      </w:tc>
    </w:tr>
    <w:tr w:rsidR="000933A0" w:rsidRPr="00AE6D38" w14:paraId="49289062" w14:textId="77777777" w:rsidTr="00CC7E56">
      <w:trPr>
        <w:trHeight w:val="110"/>
      </w:trPr>
      <w:tc>
        <w:tcPr>
          <w:tcW w:w="3259" w:type="dxa"/>
        </w:tcPr>
        <w:p w14:paraId="27DFC32F" w14:textId="77777777" w:rsidR="000933A0" w:rsidRPr="00AE6D38" w:rsidRDefault="000933A0" w:rsidP="00CC7E56">
          <w:pPr>
            <w:pStyle w:val="Altbilgi"/>
          </w:pPr>
        </w:p>
      </w:tc>
      <w:tc>
        <w:tcPr>
          <w:tcW w:w="3259" w:type="dxa"/>
        </w:tcPr>
        <w:p w14:paraId="4E4F9FF7" w14:textId="77777777" w:rsidR="000933A0" w:rsidRPr="00AE6D38" w:rsidRDefault="000933A0" w:rsidP="00296129">
          <w:pPr>
            <w:pStyle w:val="Altbilgi"/>
          </w:pPr>
        </w:p>
      </w:tc>
      <w:tc>
        <w:tcPr>
          <w:tcW w:w="3371" w:type="dxa"/>
        </w:tcPr>
        <w:p w14:paraId="5FB8A1EB" w14:textId="77777777" w:rsidR="000933A0" w:rsidRPr="00AE6D38" w:rsidRDefault="000933A0" w:rsidP="00AE6D38">
          <w:pPr>
            <w:pStyle w:val="Altbilgi"/>
            <w:jc w:val="center"/>
          </w:pPr>
        </w:p>
      </w:tc>
    </w:tr>
  </w:tbl>
  <w:p w14:paraId="3437DB8A" w14:textId="77777777" w:rsidR="000933A0" w:rsidRPr="0023159F" w:rsidRDefault="000933A0" w:rsidP="00BD2784">
    <w:pPr>
      <w:tabs>
        <w:tab w:val="left" w:pos="2232"/>
        <w:tab w:val="left" w:pos="3060"/>
      </w:tabs>
      <w:rPr>
        <w:sz w:val="4"/>
        <w:szCs w:val="4"/>
        <w:lang w:val="nl-BE" w:eastAsia="tr-TR"/>
      </w:rPr>
    </w:pPr>
  </w:p>
  <w:p w14:paraId="5DEE121A" w14:textId="77777777" w:rsidR="000933A0" w:rsidRDefault="00DC54C6" w:rsidP="00BD2784">
    <w:pPr>
      <w:pStyle w:val="Altbilgi"/>
    </w:pPr>
    <w:r>
      <w:rPr>
        <w:rFonts w:cs="Arial"/>
        <w:i/>
        <w:sz w:val="16"/>
      </w:rPr>
      <w:t xml:space="preserve">Form No: </w:t>
    </w:r>
    <w:r w:rsidR="000933A0">
      <w:rPr>
        <w:rFonts w:cs="Arial"/>
        <w:i/>
        <w:sz w:val="16"/>
      </w:rPr>
      <w:t>FR-146; Revizyon Tarihi: 01.11.2013; Revizyon No:01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1811A" w14:textId="77777777" w:rsidR="00E349B9" w:rsidRDefault="00E349B9" w:rsidP="00151E02">
      <w:pPr>
        <w:spacing w:after="0" w:line="240" w:lineRule="auto"/>
      </w:pPr>
      <w:r>
        <w:separator/>
      </w:r>
    </w:p>
  </w:footnote>
  <w:footnote w:type="continuationSeparator" w:id="0">
    <w:p w14:paraId="300CE01D" w14:textId="77777777" w:rsidR="00E349B9" w:rsidRDefault="00E349B9" w:rsidP="0015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5216"/>
      <w:gridCol w:w="1524"/>
      <w:gridCol w:w="1365"/>
    </w:tblGrid>
    <w:tr w:rsidR="000933A0" w:rsidRPr="00AE6D38" w14:paraId="341E1D86" w14:textId="77777777" w:rsidTr="00AE6D38">
      <w:trPr>
        <w:trHeight w:val="276"/>
      </w:trPr>
      <w:tc>
        <w:tcPr>
          <w:tcW w:w="1526" w:type="dxa"/>
          <w:vMerge w:val="restart"/>
          <w:vAlign w:val="center"/>
        </w:tcPr>
        <w:p w14:paraId="6010A691" w14:textId="0FCD2B79" w:rsidR="000933A0" w:rsidRPr="00AE6D38" w:rsidRDefault="004072D3" w:rsidP="00AE6D38">
          <w:pPr>
            <w:pStyle w:val="stbilgi"/>
            <w:jc w:val="center"/>
            <w:rPr>
              <w:rFonts w:ascii="Arial" w:hAnsi="Arial" w:cs="Arial"/>
            </w:rPr>
          </w:pPr>
          <w:r>
            <w:rPr>
              <w:rFonts w:ascii="Arial" w:hAnsi="Arial" w:cs="Arial"/>
              <w:noProof/>
              <w:lang w:eastAsia="tr-TR"/>
            </w:rPr>
            <w:drawing>
              <wp:inline distT="0" distB="0" distL="0" distR="0" wp14:anchorId="72A0D948" wp14:editId="7632A412">
                <wp:extent cx="800100" cy="8001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5386" w:type="dxa"/>
          <w:vMerge w:val="restart"/>
          <w:vAlign w:val="center"/>
        </w:tcPr>
        <w:p w14:paraId="79D2E489" w14:textId="6F5173E6" w:rsidR="000933A0" w:rsidRPr="00AE6D38" w:rsidRDefault="00D47093" w:rsidP="00AE6D38">
          <w:pPr>
            <w:pStyle w:val="stbilgi"/>
            <w:jc w:val="center"/>
            <w:rPr>
              <w:rFonts w:ascii="Arial" w:hAnsi="Arial" w:cs="Arial"/>
              <w:b/>
            </w:rPr>
          </w:pPr>
          <w:r>
            <w:rPr>
              <w:rFonts w:ascii="Arial" w:hAnsi="Arial" w:cs="Arial"/>
              <w:b/>
              <w:sz w:val="28"/>
            </w:rPr>
            <w:t>İZLEME, ÖLÇME, ANALİZ VE DEĞERLENDİRME</w:t>
          </w:r>
          <w:r w:rsidR="0023159F">
            <w:rPr>
              <w:rFonts w:ascii="Arial" w:hAnsi="Arial" w:cs="Arial"/>
              <w:b/>
              <w:sz w:val="28"/>
            </w:rPr>
            <w:t xml:space="preserve"> </w:t>
          </w:r>
          <w:r w:rsidR="000933A0">
            <w:rPr>
              <w:rFonts w:ascii="Arial" w:hAnsi="Arial" w:cs="Arial"/>
              <w:b/>
              <w:sz w:val="28"/>
            </w:rPr>
            <w:t>PROSEDÜRÜ</w:t>
          </w:r>
        </w:p>
      </w:tc>
      <w:tc>
        <w:tcPr>
          <w:tcW w:w="1560" w:type="dxa"/>
          <w:vAlign w:val="center"/>
        </w:tcPr>
        <w:p w14:paraId="2A965023" w14:textId="77777777" w:rsidR="000933A0" w:rsidRPr="00AE6D38" w:rsidRDefault="000933A0" w:rsidP="00151E02">
          <w:pPr>
            <w:pStyle w:val="stbilgi"/>
            <w:rPr>
              <w:rFonts w:ascii="Arial" w:hAnsi="Arial" w:cs="Arial"/>
              <w:sz w:val="18"/>
            </w:rPr>
          </w:pPr>
          <w:r w:rsidRPr="00AE6D38">
            <w:rPr>
              <w:rFonts w:ascii="Arial" w:hAnsi="Arial" w:cs="Arial"/>
              <w:sz w:val="18"/>
            </w:rPr>
            <w:t>Doküman No</w:t>
          </w:r>
        </w:p>
      </w:tc>
      <w:tc>
        <w:tcPr>
          <w:tcW w:w="1382" w:type="dxa"/>
          <w:vAlign w:val="center"/>
        </w:tcPr>
        <w:p w14:paraId="638D05A3" w14:textId="171EC040" w:rsidR="000933A0" w:rsidRPr="00AE6D38" w:rsidRDefault="000933A0" w:rsidP="00151E02">
          <w:pPr>
            <w:pStyle w:val="stbilgi"/>
            <w:rPr>
              <w:rFonts w:ascii="Arial" w:hAnsi="Arial" w:cs="Arial"/>
              <w:b/>
              <w:sz w:val="18"/>
            </w:rPr>
          </w:pPr>
          <w:r>
            <w:rPr>
              <w:rFonts w:ascii="Arial" w:hAnsi="Arial" w:cs="Arial"/>
              <w:b/>
              <w:sz w:val="18"/>
            </w:rPr>
            <w:t>PR-</w:t>
          </w:r>
          <w:r w:rsidR="002D09D5">
            <w:rPr>
              <w:rFonts w:ascii="Arial" w:hAnsi="Arial" w:cs="Arial"/>
              <w:b/>
              <w:sz w:val="18"/>
            </w:rPr>
            <w:t>046</w:t>
          </w:r>
        </w:p>
      </w:tc>
    </w:tr>
    <w:tr w:rsidR="000933A0" w:rsidRPr="00AE6D38" w14:paraId="47020E6F" w14:textId="77777777" w:rsidTr="00AE6D38">
      <w:trPr>
        <w:trHeight w:val="276"/>
      </w:trPr>
      <w:tc>
        <w:tcPr>
          <w:tcW w:w="1526" w:type="dxa"/>
          <w:vMerge/>
          <w:vAlign w:val="center"/>
        </w:tcPr>
        <w:p w14:paraId="025F7952" w14:textId="77777777" w:rsidR="000933A0" w:rsidRPr="00AE6D38" w:rsidRDefault="000933A0" w:rsidP="00AE6D38">
          <w:pPr>
            <w:pStyle w:val="stbilgi"/>
            <w:jc w:val="center"/>
            <w:rPr>
              <w:rFonts w:ascii="Arial" w:hAnsi="Arial" w:cs="Arial"/>
            </w:rPr>
          </w:pPr>
        </w:p>
      </w:tc>
      <w:tc>
        <w:tcPr>
          <w:tcW w:w="5386" w:type="dxa"/>
          <w:vMerge/>
          <w:vAlign w:val="center"/>
        </w:tcPr>
        <w:p w14:paraId="23BDF7E3" w14:textId="77777777" w:rsidR="000933A0" w:rsidRPr="00AE6D38" w:rsidRDefault="000933A0" w:rsidP="00AE6D38">
          <w:pPr>
            <w:pStyle w:val="stbilgi"/>
            <w:jc w:val="center"/>
            <w:rPr>
              <w:rFonts w:ascii="Arial" w:hAnsi="Arial" w:cs="Arial"/>
            </w:rPr>
          </w:pPr>
        </w:p>
      </w:tc>
      <w:tc>
        <w:tcPr>
          <w:tcW w:w="1560" w:type="dxa"/>
          <w:vAlign w:val="center"/>
        </w:tcPr>
        <w:p w14:paraId="49DB82AD" w14:textId="77777777" w:rsidR="000933A0" w:rsidRPr="00AE6D38" w:rsidRDefault="000933A0" w:rsidP="00151E02">
          <w:pPr>
            <w:pStyle w:val="stbilgi"/>
            <w:rPr>
              <w:rFonts w:ascii="Arial" w:hAnsi="Arial" w:cs="Arial"/>
              <w:sz w:val="18"/>
            </w:rPr>
          </w:pPr>
          <w:r w:rsidRPr="00AE6D38">
            <w:rPr>
              <w:rFonts w:ascii="Arial" w:hAnsi="Arial" w:cs="Arial"/>
              <w:sz w:val="18"/>
            </w:rPr>
            <w:t>İlk Yayın Tarihi</w:t>
          </w:r>
        </w:p>
      </w:tc>
      <w:tc>
        <w:tcPr>
          <w:tcW w:w="1382" w:type="dxa"/>
          <w:vAlign w:val="center"/>
        </w:tcPr>
        <w:p w14:paraId="05311512" w14:textId="1699F064" w:rsidR="000933A0" w:rsidRPr="00AE6D38" w:rsidRDefault="002D09D5" w:rsidP="00151E02">
          <w:pPr>
            <w:pStyle w:val="stbilgi"/>
            <w:rPr>
              <w:rFonts w:ascii="Arial" w:hAnsi="Arial" w:cs="Arial"/>
              <w:b/>
              <w:sz w:val="18"/>
            </w:rPr>
          </w:pPr>
          <w:r>
            <w:rPr>
              <w:rFonts w:ascii="Arial" w:hAnsi="Arial" w:cs="Arial"/>
              <w:b/>
              <w:sz w:val="18"/>
            </w:rPr>
            <w:t>25.09</w:t>
          </w:r>
          <w:r w:rsidR="0023159F">
            <w:rPr>
              <w:rFonts w:ascii="Arial" w:hAnsi="Arial" w:cs="Arial"/>
              <w:b/>
              <w:sz w:val="18"/>
            </w:rPr>
            <w:t>.2025</w:t>
          </w:r>
        </w:p>
      </w:tc>
    </w:tr>
    <w:tr w:rsidR="000933A0" w:rsidRPr="00AE6D38" w14:paraId="5FA74372" w14:textId="77777777" w:rsidTr="00AE6D38">
      <w:trPr>
        <w:trHeight w:val="276"/>
      </w:trPr>
      <w:tc>
        <w:tcPr>
          <w:tcW w:w="1526" w:type="dxa"/>
          <w:vMerge/>
          <w:vAlign w:val="center"/>
        </w:tcPr>
        <w:p w14:paraId="34F08953" w14:textId="77777777" w:rsidR="000933A0" w:rsidRPr="00AE6D38" w:rsidRDefault="000933A0" w:rsidP="00AE6D38">
          <w:pPr>
            <w:pStyle w:val="stbilgi"/>
            <w:jc w:val="center"/>
            <w:rPr>
              <w:rFonts w:ascii="Arial" w:hAnsi="Arial" w:cs="Arial"/>
            </w:rPr>
          </w:pPr>
        </w:p>
      </w:tc>
      <w:tc>
        <w:tcPr>
          <w:tcW w:w="5386" w:type="dxa"/>
          <w:vMerge/>
          <w:vAlign w:val="center"/>
        </w:tcPr>
        <w:p w14:paraId="0AD0F632" w14:textId="77777777" w:rsidR="000933A0" w:rsidRPr="00AE6D38" w:rsidRDefault="000933A0" w:rsidP="00AE6D38">
          <w:pPr>
            <w:pStyle w:val="stbilgi"/>
            <w:jc w:val="center"/>
            <w:rPr>
              <w:rFonts w:ascii="Arial" w:hAnsi="Arial" w:cs="Arial"/>
            </w:rPr>
          </w:pPr>
        </w:p>
      </w:tc>
      <w:tc>
        <w:tcPr>
          <w:tcW w:w="1560" w:type="dxa"/>
          <w:vAlign w:val="center"/>
        </w:tcPr>
        <w:p w14:paraId="0D8182C1" w14:textId="77777777" w:rsidR="000933A0" w:rsidRPr="00AE6D38" w:rsidRDefault="000933A0" w:rsidP="00151E02">
          <w:pPr>
            <w:pStyle w:val="stbilgi"/>
            <w:rPr>
              <w:rFonts w:ascii="Arial" w:hAnsi="Arial" w:cs="Arial"/>
              <w:sz w:val="18"/>
            </w:rPr>
          </w:pPr>
          <w:r w:rsidRPr="00AE6D38">
            <w:rPr>
              <w:rFonts w:ascii="Arial" w:hAnsi="Arial" w:cs="Arial"/>
              <w:sz w:val="18"/>
            </w:rPr>
            <w:t>Revizyon Tarihi</w:t>
          </w:r>
        </w:p>
      </w:tc>
      <w:tc>
        <w:tcPr>
          <w:tcW w:w="1382" w:type="dxa"/>
          <w:vAlign w:val="center"/>
        </w:tcPr>
        <w:p w14:paraId="3C81EE7F" w14:textId="7B581AEA" w:rsidR="000933A0" w:rsidRPr="00AE6D38" w:rsidRDefault="002D09D5" w:rsidP="00151E02">
          <w:pPr>
            <w:pStyle w:val="stbilgi"/>
            <w:rPr>
              <w:rFonts w:ascii="Arial" w:hAnsi="Arial" w:cs="Arial"/>
              <w:b/>
              <w:sz w:val="18"/>
            </w:rPr>
          </w:pPr>
          <w:r>
            <w:rPr>
              <w:rFonts w:ascii="Arial" w:hAnsi="Arial" w:cs="Arial"/>
              <w:b/>
              <w:sz w:val="18"/>
            </w:rPr>
            <w:t>25.09.2025</w:t>
          </w:r>
        </w:p>
      </w:tc>
    </w:tr>
    <w:tr w:rsidR="000933A0" w:rsidRPr="00AE6D38" w14:paraId="186222D4" w14:textId="77777777" w:rsidTr="00AE6D38">
      <w:trPr>
        <w:trHeight w:val="276"/>
      </w:trPr>
      <w:tc>
        <w:tcPr>
          <w:tcW w:w="1526" w:type="dxa"/>
          <w:vMerge/>
          <w:vAlign w:val="center"/>
        </w:tcPr>
        <w:p w14:paraId="2ED346EE" w14:textId="77777777" w:rsidR="000933A0" w:rsidRPr="00AE6D38" w:rsidRDefault="000933A0" w:rsidP="00AE6D38">
          <w:pPr>
            <w:pStyle w:val="stbilgi"/>
            <w:jc w:val="center"/>
            <w:rPr>
              <w:rFonts w:ascii="Arial" w:hAnsi="Arial" w:cs="Arial"/>
            </w:rPr>
          </w:pPr>
        </w:p>
      </w:tc>
      <w:tc>
        <w:tcPr>
          <w:tcW w:w="5386" w:type="dxa"/>
          <w:vMerge/>
          <w:vAlign w:val="center"/>
        </w:tcPr>
        <w:p w14:paraId="7A54DC1E" w14:textId="77777777" w:rsidR="000933A0" w:rsidRPr="00AE6D38" w:rsidRDefault="000933A0" w:rsidP="00AE6D38">
          <w:pPr>
            <w:pStyle w:val="stbilgi"/>
            <w:jc w:val="center"/>
            <w:rPr>
              <w:rFonts w:ascii="Arial" w:hAnsi="Arial" w:cs="Arial"/>
            </w:rPr>
          </w:pPr>
        </w:p>
      </w:tc>
      <w:tc>
        <w:tcPr>
          <w:tcW w:w="1560" w:type="dxa"/>
          <w:vAlign w:val="center"/>
        </w:tcPr>
        <w:p w14:paraId="248D6BED" w14:textId="77777777" w:rsidR="000933A0" w:rsidRPr="00AE6D38" w:rsidRDefault="000933A0" w:rsidP="00151E02">
          <w:pPr>
            <w:pStyle w:val="stbilgi"/>
            <w:rPr>
              <w:rFonts w:ascii="Arial" w:hAnsi="Arial" w:cs="Arial"/>
              <w:sz w:val="18"/>
            </w:rPr>
          </w:pPr>
          <w:r w:rsidRPr="00AE6D38">
            <w:rPr>
              <w:rFonts w:ascii="Arial" w:hAnsi="Arial" w:cs="Arial"/>
              <w:sz w:val="18"/>
            </w:rPr>
            <w:t>Revizyon No</w:t>
          </w:r>
        </w:p>
      </w:tc>
      <w:tc>
        <w:tcPr>
          <w:tcW w:w="1382" w:type="dxa"/>
          <w:vAlign w:val="center"/>
        </w:tcPr>
        <w:p w14:paraId="607234D8" w14:textId="77777777" w:rsidR="000933A0" w:rsidRPr="00AE6D38" w:rsidRDefault="00FC1277" w:rsidP="00151E02">
          <w:pPr>
            <w:pStyle w:val="stbilgi"/>
            <w:rPr>
              <w:rFonts w:ascii="Arial" w:hAnsi="Arial" w:cs="Arial"/>
              <w:b/>
              <w:sz w:val="18"/>
            </w:rPr>
          </w:pPr>
          <w:r>
            <w:rPr>
              <w:rFonts w:ascii="Arial" w:hAnsi="Arial" w:cs="Arial"/>
              <w:b/>
              <w:sz w:val="18"/>
            </w:rPr>
            <w:t>0</w:t>
          </w:r>
          <w:r w:rsidR="0023159F">
            <w:rPr>
              <w:rFonts w:ascii="Arial" w:hAnsi="Arial" w:cs="Arial"/>
              <w:b/>
              <w:sz w:val="18"/>
            </w:rPr>
            <w:t>0</w:t>
          </w:r>
        </w:p>
      </w:tc>
    </w:tr>
    <w:tr w:rsidR="000933A0" w:rsidRPr="00AE6D38" w14:paraId="646CEB00" w14:textId="77777777" w:rsidTr="00AE6D38">
      <w:trPr>
        <w:trHeight w:val="276"/>
      </w:trPr>
      <w:tc>
        <w:tcPr>
          <w:tcW w:w="1526" w:type="dxa"/>
          <w:vMerge/>
          <w:vAlign w:val="center"/>
        </w:tcPr>
        <w:p w14:paraId="07DEE920" w14:textId="77777777" w:rsidR="000933A0" w:rsidRPr="00AE6D38" w:rsidRDefault="000933A0" w:rsidP="00AE6D38">
          <w:pPr>
            <w:pStyle w:val="stbilgi"/>
            <w:jc w:val="center"/>
            <w:rPr>
              <w:rFonts w:ascii="Arial" w:hAnsi="Arial" w:cs="Arial"/>
            </w:rPr>
          </w:pPr>
        </w:p>
      </w:tc>
      <w:tc>
        <w:tcPr>
          <w:tcW w:w="5386" w:type="dxa"/>
          <w:vMerge/>
          <w:vAlign w:val="center"/>
        </w:tcPr>
        <w:p w14:paraId="0DA21664" w14:textId="77777777" w:rsidR="000933A0" w:rsidRPr="00AE6D38" w:rsidRDefault="000933A0" w:rsidP="00AE6D38">
          <w:pPr>
            <w:pStyle w:val="stbilgi"/>
            <w:jc w:val="center"/>
            <w:rPr>
              <w:rFonts w:ascii="Arial" w:hAnsi="Arial" w:cs="Arial"/>
            </w:rPr>
          </w:pPr>
        </w:p>
      </w:tc>
      <w:tc>
        <w:tcPr>
          <w:tcW w:w="1560" w:type="dxa"/>
          <w:vAlign w:val="center"/>
        </w:tcPr>
        <w:p w14:paraId="1E41C2C9" w14:textId="77777777" w:rsidR="000933A0" w:rsidRPr="00AE6D38" w:rsidRDefault="000933A0" w:rsidP="00151E02">
          <w:pPr>
            <w:pStyle w:val="stbilgi"/>
            <w:rPr>
              <w:rFonts w:ascii="Arial" w:hAnsi="Arial" w:cs="Arial"/>
              <w:sz w:val="18"/>
            </w:rPr>
          </w:pPr>
          <w:r w:rsidRPr="00AE6D38">
            <w:rPr>
              <w:rFonts w:ascii="Arial" w:hAnsi="Arial" w:cs="Arial"/>
              <w:sz w:val="18"/>
            </w:rPr>
            <w:t>Sayfa</w:t>
          </w:r>
        </w:p>
      </w:tc>
      <w:tc>
        <w:tcPr>
          <w:tcW w:w="1382" w:type="dxa"/>
          <w:vAlign w:val="center"/>
        </w:tcPr>
        <w:p w14:paraId="5BDA654C" w14:textId="77777777" w:rsidR="000933A0" w:rsidRPr="00AE6D38" w:rsidRDefault="000933A0" w:rsidP="00151E02">
          <w:pPr>
            <w:pStyle w:val="stbilgi"/>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sidR="00FC1277">
            <w:rPr>
              <w:rFonts w:ascii="Arial" w:hAnsi="Arial" w:cs="Arial"/>
              <w:b/>
              <w:noProof/>
              <w:sz w:val="18"/>
            </w:rPr>
            <w:t>6</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sidR="00FC1277">
            <w:rPr>
              <w:rFonts w:ascii="Arial" w:hAnsi="Arial" w:cs="Arial"/>
              <w:b/>
              <w:noProof/>
              <w:sz w:val="18"/>
            </w:rPr>
            <w:t>6</w:t>
          </w:r>
          <w:r w:rsidRPr="00AE6D38">
            <w:rPr>
              <w:rFonts w:ascii="Arial" w:hAnsi="Arial" w:cs="Arial"/>
              <w:b/>
              <w:sz w:val="18"/>
            </w:rPr>
            <w:fldChar w:fldCharType="end"/>
          </w:r>
        </w:p>
      </w:tc>
    </w:tr>
  </w:tbl>
  <w:p w14:paraId="41804966" w14:textId="77777777" w:rsidR="000933A0" w:rsidRDefault="000933A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D9D"/>
    <w:multiLevelType w:val="hybridMultilevel"/>
    <w:tmpl w:val="18E67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30108D"/>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F87B4F"/>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8038B7"/>
    <w:multiLevelType w:val="hybridMultilevel"/>
    <w:tmpl w:val="F376801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8C03F61"/>
    <w:multiLevelType w:val="multilevel"/>
    <w:tmpl w:val="2F94AE18"/>
    <w:lvl w:ilvl="0">
      <w:start w:val="5"/>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57E04ED"/>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D45787"/>
    <w:multiLevelType w:val="multilevel"/>
    <w:tmpl w:val="257A206C"/>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B65C5F"/>
    <w:multiLevelType w:val="multilevel"/>
    <w:tmpl w:val="258E0394"/>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737090"/>
    <w:multiLevelType w:val="multilevel"/>
    <w:tmpl w:val="5C3039EA"/>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DA53ADC"/>
    <w:multiLevelType w:val="hybridMultilevel"/>
    <w:tmpl w:val="715A0C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8C6320"/>
    <w:multiLevelType w:val="multilevel"/>
    <w:tmpl w:val="3496D646"/>
    <w:lvl w:ilvl="0">
      <w:start w:val="5"/>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2"/>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4791E82"/>
    <w:multiLevelType w:val="multilevel"/>
    <w:tmpl w:val="38BCD1E6"/>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594782E"/>
    <w:multiLevelType w:val="multilevel"/>
    <w:tmpl w:val="8A1026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1190097">
    <w:abstractNumId w:val="8"/>
  </w:num>
  <w:num w:numId="2" w16cid:durableId="667055918">
    <w:abstractNumId w:val="11"/>
  </w:num>
  <w:num w:numId="3" w16cid:durableId="1774351266">
    <w:abstractNumId w:val="6"/>
  </w:num>
  <w:num w:numId="4" w16cid:durableId="1682852538">
    <w:abstractNumId w:val="4"/>
  </w:num>
  <w:num w:numId="5" w16cid:durableId="100030019">
    <w:abstractNumId w:val="10"/>
  </w:num>
  <w:num w:numId="6" w16cid:durableId="132404878">
    <w:abstractNumId w:val="7"/>
  </w:num>
  <w:num w:numId="7" w16cid:durableId="1533569517">
    <w:abstractNumId w:val="12"/>
  </w:num>
  <w:num w:numId="8" w16cid:durableId="118426852">
    <w:abstractNumId w:val="0"/>
  </w:num>
  <w:num w:numId="9" w16cid:durableId="1895238336">
    <w:abstractNumId w:val="2"/>
  </w:num>
  <w:num w:numId="10" w16cid:durableId="584262129">
    <w:abstractNumId w:val="5"/>
  </w:num>
  <w:num w:numId="11" w16cid:durableId="815990906">
    <w:abstractNumId w:val="1"/>
  </w:num>
  <w:num w:numId="12" w16cid:durableId="235482125">
    <w:abstractNumId w:val="3"/>
  </w:num>
  <w:num w:numId="13" w16cid:durableId="18894911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02184"/>
    <w:rsid w:val="0001567F"/>
    <w:rsid w:val="00020A7B"/>
    <w:rsid w:val="00036449"/>
    <w:rsid w:val="00037BD5"/>
    <w:rsid w:val="0005220D"/>
    <w:rsid w:val="000574E7"/>
    <w:rsid w:val="000650F6"/>
    <w:rsid w:val="00071E3A"/>
    <w:rsid w:val="000933A0"/>
    <w:rsid w:val="000938CC"/>
    <w:rsid w:val="00097B3B"/>
    <w:rsid w:val="000C6511"/>
    <w:rsid w:val="000D2D21"/>
    <w:rsid w:val="000D70FA"/>
    <w:rsid w:val="000E06DD"/>
    <w:rsid w:val="000E5781"/>
    <w:rsid w:val="000E7F72"/>
    <w:rsid w:val="000F0837"/>
    <w:rsid w:val="000F1EF4"/>
    <w:rsid w:val="001009F7"/>
    <w:rsid w:val="00102F83"/>
    <w:rsid w:val="00112E18"/>
    <w:rsid w:val="00125280"/>
    <w:rsid w:val="00151E02"/>
    <w:rsid w:val="00181874"/>
    <w:rsid w:val="0018294A"/>
    <w:rsid w:val="001927D4"/>
    <w:rsid w:val="0019793B"/>
    <w:rsid w:val="001B6F5B"/>
    <w:rsid w:val="001C1489"/>
    <w:rsid w:val="001E1205"/>
    <w:rsid w:val="0020140D"/>
    <w:rsid w:val="0023159F"/>
    <w:rsid w:val="00257A3B"/>
    <w:rsid w:val="00260BC5"/>
    <w:rsid w:val="00267AC4"/>
    <w:rsid w:val="00274DAD"/>
    <w:rsid w:val="00281BF2"/>
    <w:rsid w:val="00282DDE"/>
    <w:rsid w:val="00296129"/>
    <w:rsid w:val="002A73CB"/>
    <w:rsid w:val="002B09C5"/>
    <w:rsid w:val="002B617A"/>
    <w:rsid w:val="002D0623"/>
    <w:rsid w:val="002D09D5"/>
    <w:rsid w:val="002D4261"/>
    <w:rsid w:val="002D710C"/>
    <w:rsid w:val="002D737D"/>
    <w:rsid w:val="002F3460"/>
    <w:rsid w:val="002F42EA"/>
    <w:rsid w:val="00303F2E"/>
    <w:rsid w:val="0030482B"/>
    <w:rsid w:val="00324AD1"/>
    <w:rsid w:val="00346316"/>
    <w:rsid w:val="00347BC2"/>
    <w:rsid w:val="0035041A"/>
    <w:rsid w:val="00350955"/>
    <w:rsid w:val="00350AA3"/>
    <w:rsid w:val="003566F2"/>
    <w:rsid w:val="00374CCD"/>
    <w:rsid w:val="00385414"/>
    <w:rsid w:val="003A3C7E"/>
    <w:rsid w:val="003B1F1F"/>
    <w:rsid w:val="003B4169"/>
    <w:rsid w:val="003D5100"/>
    <w:rsid w:val="003E79E6"/>
    <w:rsid w:val="00400E15"/>
    <w:rsid w:val="004072D3"/>
    <w:rsid w:val="00416649"/>
    <w:rsid w:val="00442ACE"/>
    <w:rsid w:val="0044329D"/>
    <w:rsid w:val="004451EB"/>
    <w:rsid w:val="00452881"/>
    <w:rsid w:val="00455C3A"/>
    <w:rsid w:val="00477F11"/>
    <w:rsid w:val="0048075E"/>
    <w:rsid w:val="00485334"/>
    <w:rsid w:val="0049372E"/>
    <w:rsid w:val="004966FB"/>
    <w:rsid w:val="004A6DFC"/>
    <w:rsid w:val="004B0E0A"/>
    <w:rsid w:val="004C0E15"/>
    <w:rsid w:val="004C5C8C"/>
    <w:rsid w:val="004D7B79"/>
    <w:rsid w:val="004E1412"/>
    <w:rsid w:val="004E405C"/>
    <w:rsid w:val="004F03F6"/>
    <w:rsid w:val="005017C9"/>
    <w:rsid w:val="00502E49"/>
    <w:rsid w:val="00510730"/>
    <w:rsid w:val="005165D4"/>
    <w:rsid w:val="0052373C"/>
    <w:rsid w:val="0052450F"/>
    <w:rsid w:val="00525A21"/>
    <w:rsid w:val="005314CD"/>
    <w:rsid w:val="005343EA"/>
    <w:rsid w:val="00547086"/>
    <w:rsid w:val="00551052"/>
    <w:rsid w:val="00562B6B"/>
    <w:rsid w:val="005641B5"/>
    <w:rsid w:val="00585A34"/>
    <w:rsid w:val="005927ED"/>
    <w:rsid w:val="005C0C36"/>
    <w:rsid w:val="005C1F3D"/>
    <w:rsid w:val="005E0D8D"/>
    <w:rsid w:val="005F2F93"/>
    <w:rsid w:val="006613BD"/>
    <w:rsid w:val="006623F5"/>
    <w:rsid w:val="00665856"/>
    <w:rsid w:val="00666341"/>
    <w:rsid w:val="0067678A"/>
    <w:rsid w:val="00684FD3"/>
    <w:rsid w:val="0069371B"/>
    <w:rsid w:val="006A59C4"/>
    <w:rsid w:val="006D48AD"/>
    <w:rsid w:val="006D6043"/>
    <w:rsid w:val="006E7187"/>
    <w:rsid w:val="006F2871"/>
    <w:rsid w:val="007021AD"/>
    <w:rsid w:val="007108DD"/>
    <w:rsid w:val="007116FA"/>
    <w:rsid w:val="00716FEE"/>
    <w:rsid w:val="007272A7"/>
    <w:rsid w:val="007311E8"/>
    <w:rsid w:val="00762CBB"/>
    <w:rsid w:val="00763ADF"/>
    <w:rsid w:val="00764992"/>
    <w:rsid w:val="00786B3D"/>
    <w:rsid w:val="007A3B9D"/>
    <w:rsid w:val="007C4366"/>
    <w:rsid w:val="007D3133"/>
    <w:rsid w:val="007F5E2B"/>
    <w:rsid w:val="008030A4"/>
    <w:rsid w:val="00823399"/>
    <w:rsid w:val="00824222"/>
    <w:rsid w:val="00824EF7"/>
    <w:rsid w:val="0083422E"/>
    <w:rsid w:val="008408C7"/>
    <w:rsid w:val="00841AB2"/>
    <w:rsid w:val="0084407B"/>
    <w:rsid w:val="00856FD2"/>
    <w:rsid w:val="008724C6"/>
    <w:rsid w:val="0088116D"/>
    <w:rsid w:val="00882382"/>
    <w:rsid w:val="008A7CCB"/>
    <w:rsid w:val="008B266A"/>
    <w:rsid w:val="008C2661"/>
    <w:rsid w:val="008C41EF"/>
    <w:rsid w:val="008C4214"/>
    <w:rsid w:val="008C787C"/>
    <w:rsid w:val="008D0684"/>
    <w:rsid w:val="008D7723"/>
    <w:rsid w:val="008E2875"/>
    <w:rsid w:val="008E410D"/>
    <w:rsid w:val="00902A90"/>
    <w:rsid w:val="0090742B"/>
    <w:rsid w:val="009117DF"/>
    <w:rsid w:val="009171AF"/>
    <w:rsid w:val="0093240B"/>
    <w:rsid w:val="009611AD"/>
    <w:rsid w:val="00973B02"/>
    <w:rsid w:val="00980986"/>
    <w:rsid w:val="00983EE9"/>
    <w:rsid w:val="00985F95"/>
    <w:rsid w:val="00992708"/>
    <w:rsid w:val="009D722D"/>
    <w:rsid w:val="009E508D"/>
    <w:rsid w:val="009E75F3"/>
    <w:rsid w:val="009F278D"/>
    <w:rsid w:val="009F3154"/>
    <w:rsid w:val="00A01D64"/>
    <w:rsid w:val="00A11D37"/>
    <w:rsid w:val="00A44B44"/>
    <w:rsid w:val="00A45013"/>
    <w:rsid w:val="00A51B1C"/>
    <w:rsid w:val="00A56415"/>
    <w:rsid w:val="00A74842"/>
    <w:rsid w:val="00A917DD"/>
    <w:rsid w:val="00A94C9D"/>
    <w:rsid w:val="00AA21BE"/>
    <w:rsid w:val="00AA6E37"/>
    <w:rsid w:val="00AB75EC"/>
    <w:rsid w:val="00AB7E1D"/>
    <w:rsid w:val="00AC7266"/>
    <w:rsid w:val="00AD2AAE"/>
    <w:rsid w:val="00AE44A3"/>
    <w:rsid w:val="00AE6D38"/>
    <w:rsid w:val="00AF2C9B"/>
    <w:rsid w:val="00AF3B51"/>
    <w:rsid w:val="00AF5F1B"/>
    <w:rsid w:val="00B21EB5"/>
    <w:rsid w:val="00B30717"/>
    <w:rsid w:val="00B4025A"/>
    <w:rsid w:val="00B43170"/>
    <w:rsid w:val="00B50267"/>
    <w:rsid w:val="00B66113"/>
    <w:rsid w:val="00B73A84"/>
    <w:rsid w:val="00B75C62"/>
    <w:rsid w:val="00B96057"/>
    <w:rsid w:val="00BA7049"/>
    <w:rsid w:val="00BA72D3"/>
    <w:rsid w:val="00BA7528"/>
    <w:rsid w:val="00BC557D"/>
    <w:rsid w:val="00BD17A1"/>
    <w:rsid w:val="00BD2784"/>
    <w:rsid w:val="00BE0612"/>
    <w:rsid w:val="00BE2FAD"/>
    <w:rsid w:val="00C0254C"/>
    <w:rsid w:val="00C11C60"/>
    <w:rsid w:val="00C11DCE"/>
    <w:rsid w:val="00C11F67"/>
    <w:rsid w:val="00C23BC9"/>
    <w:rsid w:val="00C40CC8"/>
    <w:rsid w:val="00C565A9"/>
    <w:rsid w:val="00C5737E"/>
    <w:rsid w:val="00C603DC"/>
    <w:rsid w:val="00C719F4"/>
    <w:rsid w:val="00C97602"/>
    <w:rsid w:val="00CB54CE"/>
    <w:rsid w:val="00CC6A85"/>
    <w:rsid w:val="00CC7E56"/>
    <w:rsid w:val="00D02812"/>
    <w:rsid w:val="00D031E4"/>
    <w:rsid w:val="00D14A0C"/>
    <w:rsid w:val="00D167B5"/>
    <w:rsid w:val="00D3336C"/>
    <w:rsid w:val="00D335E7"/>
    <w:rsid w:val="00D43A6A"/>
    <w:rsid w:val="00D47093"/>
    <w:rsid w:val="00D6147E"/>
    <w:rsid w:val="00D737E2"/>
    <w:rsid w:val="00D774A4"/>
    <w:rsid w:val="00D916A6"/>
    <w:rsid w:val="00DA2236"/>
    <w:rsid w:val="00DA4A33"/>
    <w:rsid w:val="00DA7FF6"/>
    <w:rsid w:val="00DC54C6"/>
    <w:rsid w:val="00DD65D9"/>
    <w:rsid w:val="00DE3FAB"/>
    <w:rsid w:val="00DE5322"/>
    <w:rsid w:val="00E00408"/>
    <w:rsid w:val="00E03CD7"/>
    <w:rsid w:val="00E163EF"/>
    <w:rsid w:val="00E349B9"/>
    <w:rsid w:val="00E4107D"/>
    <w:rsid w:val="00E41543"/>
    <w:rsid w:val="00E46ACD"/>
    <w:rsid w:val="00E5789E"/>
    <w:rsid w:val="00E67F12"/>
    <w:rsid w:val="00E72FA0"/>
    <w:rsid w:val="00E80652"/>
    <w:rsid w:val="00EA6095"/>
    <w:rsid w:val="00EB2EEA"/>
    <w:rsid w:val="00EC06B1"/>
    <w:rsid w:val="00ED0F2F"/>
    <w:rsid w:val="00ED1917"/>
    <w:rsid w:val="00F11CAA"/>
    <w:rsid w:val="00F1685E"/>
    <w:rsid w:val="00F16BB6"/>
    <w:rsid w:val="00F375FE"/>
    <w:rsid w:val="00F41B01"/>
    <w:rsid w:val="00F47EC3"/>
    <w:rsid w:val="00F62851"/>
    <w:rsid w:val="00F72024"/>
    <w:rsid w:val="00F73BB9"/>
    <w:rsid w:val="00FA1219"/>
    <w:rsid w:val="00FB2818"/>
    <w:rsid w:val="00FB3C9A"/>
    <w:rsid w:val="00FC1277"/>
    <w:rsid w:val="00FC36CB"/>
    <w:rsid w:val="00FD5FF4"/>
    <w:rsid w:val="00FE2249"/>
    <w:rsid w:val="00FE2E81"/>
    <w:rsid w:val="00FE5D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D18C2"/>
  <w15:chartTrackingRefBased/>
  <w15:docId w15:val="{CB290649-182B-4C92-A6D2-FDB23CED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3-normalyaz">
    <w:name w:val="3-normalyaz"/>
    <w:basedOn w:val="Normal"/>
    <w:rsid w:val="00C11DCE"/>
    <w:pPr>
      <w:spacing w:after="0" w:line="240" w:lineRule="auto"/>
      <w:jc w:val="both"/>
    </w:pPr>
    <w:rPr>
      <w:rFonts w:ascii="Times New Roman" w:eastAsia="Times New Roman" w:hAnsi="Times New Roman"/>
      <w:sz w:val="19"/>
      <w:szCs w:val="19"/>
      <w:lang w:eastAsia="tr-TR"/>
    </w:rPr>
  </w:style>
  <w:style w:type="character" w:styleId="Kpr">
    <w:name w:val="Hyperlink"/>
    <w:uiPriority w:val="99"/>
    <w:semiHidden/>
    <w:unhideWhenUsed/>
    <w:rsid w:val="000F1EF4"/>
    <w:rPr>
      <w:color w:val="0000FF"/>
      <w:u w:val="single"/>
    </w:rPr>
  </w:style>
  <w:style w:type="paragraph" w:styleId="stBilgi0">
    <w:name w:val="header"/>
    <w:basedOn w:val="Normal"/>
    <w:link w:val="stBilgiChar0"/>
    <w:uiPriority w:val="99"/>
    <w:unhideWhenUsed/>
    <w:rsid w:val="0093240B"/>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93240B"/>
    <w:rPr>
      <w:sz w:val="22"/>
      <w:szCs w:val="22"/>
      <w:lang w:eastAsia="en-US"/>
    </w:rPr>
  </w:style>
  <w:style w:type="paragraph" w:styleId="AltBilgi0">
    <w:name w:val="footer"/>
    <w:basedOn w:val="Normal"/>
    <w:link w:val="AltBilgiChar0"/>
    <w:uiPriority w:val="99"/>
    <w:unhideWhenUsed/>
    <w:rsid w:val="0093240B"/>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93240B"/>
    <w:rPr>
      <w:sz w:val="22"/>
      <w:szCs w:val="22"/>
      <w:lang w:eastAsia="en-US"/>
    </w:rPr>
  </w:style>
  <w:style w:type="paragraph" w:styleId="ListeParagraf">
    <w:name w:val="List Paragraph"/>
    <w:basedOn w:val="Normal"/>
    <w:uiPriority w:val="34"/>
    <w:qFormat/>
    <w:rsid w:val="00985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60460">
      <w:bodyDiv w:val="1"/>
      <w:marLeft w:val="0"/>
      <w:marRight w:val="0"/>
      <w:marTop w:val="0"/>
      <w:marBottom w:val="0"/>
      <w:divBdr>
        <w:top w:val="none" w:sz="0" w:space="0" w:color="auto"/>
        <w:left w:val="none" w:sz="0" w:space="0" w:color="auto"/>
        <w:bottom w:val="none" w:sz="0" w:space="0" w:color="auto"/>
        <w:right w:val="none" w:sz="0" w:space="0" w:color="auto"/>
      </w:divBdr>
    </w:div>
    <w:div w:id="785345129">
      <w:bodyDiv w:val="1"/>
      <w:marLeft w:val="0"/>
      <w:marRight w:val="0"/>
      <w:marTop w:val="0"/>
      <w:marBottom w:val="0"/>
      <w:divBdr>
        <w:top w:val="none" w:sz="0" w:space="0" w:color="auto"/>
        <w:left w:val="none" w:sz="0" w:space="0" w:color="auto"/>
        <w:bottom w:val="none" w:sz="0" w:space="0" w:color="auto"/>
        <w:right w:val="none" w:sz="0" w:space="0" w:color="auto"/>
      </w:divBdr>
    </w:div>
    <w:div w:id="1459421217">
      <w:bodyDiv w:val="1"/>
      <w:marLeft w:val="0"/>
      <w:marRight w:val="0"/>
      <w:marTop w:val="0"/>
      <w:marBottom w:val="0"/>
      <w:divBdr>
        <w:top w:val="none" w:sz="0" w:space="0" w:color="auto"/>
        <w:left w:val="none" w:sz="0" w:space="0" w:color="auto"/>
        <w:bottom w:val="none" w:sz="0" w:space="0" w:color="auto"/>
        <w:right w:val="none" w:sz="0" w:space="0" w:color="auto"/>
      </w:divBdr>
      <w:divsChild>
        <w:div w:id="141193213">
          <w:marLeft w:val="0"/>
          <w:marRight w:val="0"/>
          <w:marTop w:val="0"/>
          <w:marBottom w:val="0"/>
          <w:divBdr>
            <w:top w:val="none" w:sz="0" w:space="0" w:color="auto"/>
            <w:left w:val="none" w:sz="0" w:space="0" w:color="auto"/>
            <w:bottom w:val="none" w:sz="0" w:space="0" w:color="auto"/>
            <w:right w:val="none" w:sz="0" w:space="0" w:color="auto"/>
          </w:divBdr>
        </w:div>
        <w:div w:id="142546841">
          <w:marLeft w:val="0"/>
          <w:marRight w:val="0"/>
          <w:marTop w:val="0"/>
          <w:marBottom w:val="0"/>
          <w:divBdr>
            <w:top w:val="none" w:sz="0" w:space="0" w:color="auto"/>
            <w:left w:val="none" w:sz="0" w:space="0" w:color="auto"/>
            <w:bottom w:val="none" w:sz="0" w:space="0" w:color="auto"/>
            <w:right w:val="none" w:sz="0" w:space="0" w:color="auto"/>
          </w:divBdr>
        </w:div>
        <w:div w:id="560290270">
          <w:marLeft w:val="0"/>
          <w:marRight w:val="0"/>
          <w:marTop w:val="0"/>
          <w:marBottom w:val="0"/>
          <w:divBdr>
            <w:top w:val="none" w:sz="0" w:space="0" w:color="auto"/>
            <w:left w:val="none" w:sz="0" w:space="0" w:color="auto"/>
            <w:bottom w:val="none" w:sz="0" w:space="0" w:color="auto"/>
            <w:right w:val="none" w:sz="0" w:space="0" w:color="auto"/>
          </w:divBdr>
        </w:div>
        <w:div w:id="627323950">
          <w:marLeft w:val="0"/>
          <w:marRight w:val="0"/>
          <w:marTop w:val="0"/>
          <w:marBottom w:val="0"/>
          <w:divBdr>
            <w:top w:val="none" w:sz="0" w:space="0" w:color="auto"/>
            <w:left w:val="none" w:sz="0" w:space="0" w:color="auto"/>
            <w:bottom w:val="none" w:sz="0" w:space="0" w:color="auto"/>
            <w:right w:val="none" w:sz="0" w:space="0" w:color="auto"/>
          </w:divBdr>
        </w:div>
        <w:div w:id="790824804">
          <w:marLeft w:val="0"/>
          <w:marRight w:val="0"/>
          <w:marTop w:val="0"/>
          <w:marBottom w:val="0"/>
          <w:divBdr>
            <w:top w:val="none" w:sz="0" w:space="0" w:color="auto"/>
            <w:left w:val="none" w:sz="0" w:space="0" w:color="auto"/>
            <w:bottom w:val="none" w:sz="0" w:space="0" w:color="auto"/>
            <w:right w:val="none" w:sz="0" w:space="0" w:color="auto"/>
          </w:divBdr>
        </w:div>
        <w:div w:id="990400275">
          <w:marLeft w:val="0"/>
          <w:marRight w:val="0"/>
          <w:marTop w:val="0"/>
          <w:marBottom w:val="0"/>
          <w:divBdr>
            <w:top w:val="none" w:sz="0" w:space="0" w:color="auto"/>
            <w:left w:val="none" w:sz="0" w:space="0" w:color="auto"/>
            <w:bottom w:val="none" w:sz="0" w:space="0" w:color="auto"/>
            <w:right w:val="none" w:sz="0" w:space="0" w:color="auto"/>
          </w:divBdr>
        </w:div>
        <w:div w:id="1310599242">
          <w:marLeft w:val="0"/>
          <w:marRight w:val="0"/>
          <w:marTop w:val="0"/>
          <w:marBottom w:val="0"/>
          <w:divBdr>
            <w:top w:val="none" w:sz="0" w:space="0" w:color="auto"/>
            <w:left w:val="none" w:sz="0" w:space="0" w:color="auto"/>
            <w:bottom w:val="none" w:sz="0" w:space="0" w:color="auto"/>
            <w:right w:val="none" w:sz="0" w:space="0" w:color="auto"/>
          </w:divBdr>
        </w:div>
        <w:div w:id="1443257853">
          <w:marLeft w:val="0"/>
          <w:marRight w:val="0"/>
          <w:marTop w:val="0"/>
          <w:marBottom w:val="0"/>
          <w:divBdr>
            <w:top w:val="none" w:sz="0" w:space="0" w:color="auto"/>
            <w:left w:val="none" w:sz="0" w:space="0" w:color="auto"/>
            <w:bottom w:val="none" w:sz="0" w:space="0" w:color="auto"/>
            <w:right w:val="none" w:sz="0" w:space="0" w:color="auto"/>
          </w:divBdr>
        </w:div>
        <w:div w:id="1538808373">
          <w:marLeft w:val="0"/>
          <w:marRight w:val="0"/>
          <w:marTop w:val="0"/>
          <w:marBottom w:val="0"/>
          <w:divBdr>
            <w:top w:val="none" w:sz="0" w:space="0" w:color="auto"/>
            <w:left w:val="none" w:sz="0" w:space="0" w:color="auto"/>
            <w:bottom w:val="none" w:sz="0" w:space="0" w:color="auto"/>
            <w:right w:val="none" w:sz="0" w:space="0" w:color="auto"/>
          </w:divBdr>
        </w:div>
        <w:div w:id="2012679966">
          <w:marLeft w:val="0"/>
          <w:marRight w:val="0"/>
          <w:marTop w:val="0"/>
          <w:marBottom w:val="0"/>
          <w:divBdr>
            <w:top w:val="none" w:sz="0" w:space="0" w:color="auto"/>
            <w:left w:val="none" w:sz="0" w:space="0" w:color="auto"/>
            <w:bottom w:val="none" w:sz="0" w:space="0" w:color="auto"/>
            <w:right w:val="none" w:sz="0" w:space="0" w:color="auto"/>
          </w:divBdr>
        </w:div>
      </w:divsChild>
    </w:div>
    <w:div w:id="1460688241">
      <w:bodyDiv w:val="1"/>
      <w:marLeft w:val="0"/>
      <w:marRight w:val="0"/>
      <w:marTop w:val="0"/>
      <w:marBottom w:val="0"/>
      <w:divBdr>
        <w:top w:val="none" w:sz="0" w:space="0" w:color="auto"/>
        <w:left w:val="none" w:sz="0" w:space="0" w:color="auto"/>
        <w:bottom w:val="none" w:sz="0" w:space="0" w:color="auto"/>
        <w:right w:val="none" w:sz="0" w:space="0" w:color="auto"/>
      </w:divBdr>
    </w:div>
    <w:div w:id="18351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09459-BF36-45CB-8058-1ECDED3E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1143</Words>
  <Characters>6519</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1</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Recep BAŞAK</dc:creator>
  <cp:keywords/>
  <cp:lastModifiedBy>Ceylan Merve BİNİCİ</cp:lastModifiedBy>
  <cp:revision>2</cp:revision>
  <cp:lastPrinted>2022-08-22T11:45:00Z</cp:lastPrinted>
  <dcterms:created xsi:type="dcterms:W3CDTF">2025-09-25T11:57:00Z</dcterms:created>
  <dcterms:modified xsi:type="dcterms:W3CDTF">2025-09-25T11:57:00Z</dcterms:modified>
</cp:coreProperties>
</file>