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4601" w:type="dxa"/>
        <w:tblInd w:w="-5" w:type="dxa"/>
        <w:tblLook w:val="04A0" w:firstRow="1" w:lastRow="0" w:firstColumn="1" w:lastColumn="0" w:noHBand="0" w:noVBand="1"/>
      </w:tblPr>
      <w:tblGrid>
        <w:gridCol w:w="3544"/>
        <w:gridCol w:w="2552"/>
        <w:gridCol w:w="8505"/>
      </w:tblGrid>
      <w:tr w:rsidR="00B77C86" w14:paraId="5E9E0690" w14:textId="77777777" w:rsidTr="00B77C86">
        <w:tc>
          <w:tcPr>
            <w:tcW w:w="3544" w:type="dxa"/>
          </w:tcPr>
          <w:p w14:paraId="352C6505" w14:textId="2C92793B" w:rsidR="00B77C86" w:rsidRPr="00B77C86" w:rsidRDefault="00B77C86" w:rsidP="00B77C86">
            <w:pPr>
              <w:jc w:val="center"/>
              <w:rPr>
                <w:b/>
                <w:bCs/>
              </w:rPr>
            </w:pPr>
            <w:r w:rsidRPr="00B77C86">
              <w:rPr>
                <w:b/>
                <w:bCs/>
              </w:rPr>
              <w:t>İLGİLİ MEVZUAT</w:t>
            </w:r>
          </w:p>
        </w:tc>
        <w:tc>
          <w:tcPr>
            <w:tcW w:w="2552" w:type="dxa"/>
          </w:tcPr>
          <w:p w14:paraId="032C4ACF" w14:textId="11B77293" w:rsidR="00B77C86" w:rsidRPr="00B77C86" w:rsidRDefault="00B77C86" w:rsidP="00B77C86">
            <w:pPr>
              <w:jc w:val="center"/>
              <w:rPr>
                <w:b/>
                <w:bCs/>
              </w:rPr>
            </w:pPr>
            <w:r w:rsidRPr="00B77C86">
              <w:rPr>
                <w:b/>
                <w:bCs/>
              </w:rPr>
              <w:t>R.G. TARİH/SAYI</w:t>
            </w:r>
          </w:p>
        </w:tc>
        <w:tc>
          <w:tcPr>
            <w:tcW w:w="8505" w:type="dxa"/>
          </w:tcPr>
          <w:p w14:paraId="553EA072" w14:textId="03922950" w:rsidR="00B77C86" w:rsidRPr="00B77C86" w:rsidRDefault="00B77C86" w:rsidP="00B77C86">
            <w:pPr>
              <w:jc w:val="both"/>
              <w:rPr>
                <w:b/>
                <w:bCs/>
              </w:rPr>
            </w:pPr>
            <w:r w:rsidRPr="00B77C86">
              <w:rPr>
                <w:b/>
                <w:bCs/>
              </w:rPr>
              <w:t>YASAL YÜKÜMLÜLÜKLER</w:t>
            </w:r>
          </w:p>
        </w:tc>
      </w:tr>
      <w:tr w:rsidR="00B77C86" w14:paraId="0BC48137" w14:textId="77777777" w:rsidTr="00B77C86">
        <w:tc>
          <w:tcPr>
            <w:tcW w:w="3544" w:type="dxa"/>
          </w:tcPr>
          <w:p w14:paraId="6F6EA84A" w14:textId="77777777" w:rsidR="00B77C86" w:rsidRDefault="00B77C86" w:rsidP="00B77C86">
            <w:pPr>
              <w:jc w:val="center"/>
            </w:pPr>
            <w:r w:rsidRPr="00865EC7">
              <w:t>Ambalaj Atıklarının Kontrolü Yönetmeliği</w:t>
            </w:r>
          </w:p>
        </w:tc>
        <w:tc>
          <w:tcPr>
            <w:tcW w:w="2552" w:type="dxa"/>
          </w:tcPr>
          <w:p w14:paraId="033B00E5" w14:textId="77777777" w:rsidR="00B77C86" w:rsidRDefault="00B77C86" w:rsidP="00B77C86">
            <w:pPr>
              <w:jc w:val="center"/>
            </w:pPr>
            <w:r w:rsidRPr="00865EC7">
              <w:t>RG 24.08.2011 Sayı: 28035</w:t>
            </w:r>
          </w:p>
        </w:tc>
        <w:tc>
          <w:tcPr>
            <w:tcW w:w="8505" w:type="dxa"/>
          </w:tcPr>
          <w:p w14:paraId="099DF4C9" w14:textId="77777777" w:rsidR="00B77C86" w:rsidRDefault="00B77C86" w:rsidP="00B77C86">
            <w:pPr>
              <w:jc w:val="both"/>
            </w:pPr>
            <w:r>
              <w:t>Ü</w:t>
            </w:r>
            <w:r w:rsidRPr="00865EC7">
              <w:t>rünün kullanımı sonrası en az atık üretecek ve geri dönüşümü ile geri kazanımı en kolay ve en ekonomik olacak ambalajları kullanmakla, ambalaj atıklarını ayrı toplamak</w:t>
            </w:r>
          </w:p>
        </w:tc>
      </w:tr>
      <w:tr w:rsidR="00B77C86" w14:paraId="16B91762" w14:textId="77777777" w:rsidTr="00B77C86">
        <w:tc>
          <w:tcPr>
            <w:tcW w:w="3544" w:type="dxa"/>
          </w:tcPr>
          <w:p w14:paraId="0C9DDC50" w14:textId="77777777" w:rsidR="00B77C86" w:rsidRDefault="00B77C86" w:rsidP="00B77C86">
            <w:pPr>
              <w:jc w:val="center"/>
            </w:pPr>
            <w:r w:rsidRPr="00865EC7">
              <w:t>Çevre Denetim Yönetmeliği</w:t>
            </w:r>
          </w:p>
        </w:tc>
        <w:tc>
          <w:tcPr>
            <w:tcW w:w="2552" w:type="dxa"/>
          </w:tcPr>
          <w:p w14:paraId="1F199C45" w14:textId="77777777" w:rsidR="00B77C86" w:rsidRDefault="00B77C86" w:rsidP="00B77C86">
            <w:pPr>
              <w:jc w:val="center"/>
            </w:pPr>
            <w:r w:rsidRPr="00865EC7">
              <w:t>RG 21.11.2008 Sayı: 27061 RG 12.11.2010 Sayı: 27757 RG 16.08.2011 Sayı: 28027</w:t>
            </w:r>
          </w:p>
        </w:tc>
        <w:tc>
          <w:tcPr>
            <w:tcW w:w="8505" w:type="dxa"/>
          </w:tcPr>
          <w:p w14:paraId="3AA93887" w14:textId="77777777" w:rsidR="00B77C86" w:rsidRDefault="00B77C86" w:rsidP="00B77C86">
            <w:pPr>
              <w:jc w:val="both"/>
            </w:pPr>
            <w:r w:rsidRPr="00865EC7">
              <w:t xml:space="preserve">Çevre Mevzuatı kapsamında istenilen bilgi ve belgeleri sağlamak, gerekli ölçüm ve analizleri yaptırmak. </w:t>
            </w:r>
          </w:p>
          <w:p w14:paraId="348CC046" w14:textId="08ADDFA7" w:rsidR="00B77C86" w:rsidRDefault="00B77C86" w:rsidP="00B77C86">
            <w:pPr>
              <w:jc w:val="both"/>
            </w:pPr>
            <w:r w:rsidRPr="00865EC7">
              <w:t xml:space="preserve">Yıllık İç </w:t>
            </w:r>
            <w:r>
              <w:t>Denetim</w:t>
            </w:r>
            <w:r w:rsidRPr="00865EC7">
              <w:t xml:space="preserve"> programları düzenlemek, en az yılda bir defa iç </w:t>
            </w:r>
            <w:r>
              <w:t>denetim</w:t>
            </w:r>
            <w:r w:rsidRPr="00865EC7">
              <w:t xml:space="preserve"> yapılmasını </w:t>
            </w:r>
            <w:r w:rsidRPr="00865EC7">
              <w:t>sağlamak</w:t>
            </w:r>
            <w:r w:rsidRPr="00865EC7">
              <w:t>, ölçüm-analiz ve iç tetkik kayıtlarını beş yıl süre ile muhafaza etmek.</w:t>
            </w:r>
          </w:p>
        </w:tc>
      </w:tr>
      <w:tr w:rsidR="00B77C86" w14:paraId="32DFC405" w14:textId="77777777" w:rsidTr="00B77C86">
        <w:tc>
          <w:tcPr>
            <w:tcW w:w="3544" w:type="dxa"/>
          </w:tcPr>
          <w:p w14:paraId="55C2D38B" w14:textId="5E3E8B71" w:rsidR="00B77C86" w:rsidRDefault="00B77C86" w:rsidP="00B77C86">
            <w:pPr>
              <w:jc w:val="center"/>
            </w:pPr>
            <w:r w:rsidRPr="00865EC7">
              <w:t xml:space="preserve">Atık Yönetimi Genel Esaslarına </w:t>
            </w:r>
            <w:r w:rsidRPr="00865EC7">
              <w:t>İlişkin</w:t>
            </w:r>
            <w:r w:rsidRPr="00865EC7">
              <w:t xml:space="preserve"> Yönetmelik</w:t>
            </w:r>
          </w:p>
        </w:tc>
        <w:tc>
          <w:tcPr>
            <w:tcW w:w="2552" w:type="dxa"/>
          </w:tcPr>
          <w:p w14:paraId="2E3A61E3" w14:textId="77777777" w:rsidR="00B77C86" w:rsidRDefault="00B77C86" w:rsidP="00B77C86">
            <w:pPr>
              <w:jc w:val="center"/>
            </w:pPr>
            <w:r w:rsidRPr="00865EC7">
              <w:t>RG 05.07.2008 Sayı: 26927</w:t>
            </w:r>
          </w:p>
        </w:tc>
        <w:tc>
          <w:tcPr>
            <w:tcW w:w="8505" w:type="dxa"/>
          </w:tcPr>
          <w:p w14:paraId="10CA104B" w14:textId="569EC6D0" w:rsidR="00B77C86" w:rsidRDefault="00B77C86" w:rsidP="00B77C86">
            <w:pPr>
              <w:jc w:val="both"/>
            </w:pPr>
            <w:r>
              <w:t>Üniversitede</w:t>
            </w:r>
            <w:r w:rsidRPr="00865EC7">
              <w:t xml:space="preserve"> oluşan atıklara uygun atık kodunu belirlemek, atıkları atık çeşidine, atık koduna, kategorisine uygun depolamak.</w:t>
            </w:r>
          </w:p>
        </w:tc>
      </w:tr>
      <w:tr w:rsidR="00B77C86" w14:paraId="1ED018F9" w14:textId="77777777" w:rsidTr="00B77C86">
        <w:tc>
          <w:tcPr>
            <w:tcW w:w="3544" w:type="dxa"/>
          </w:tcPr>
          <w:p w14:paraId="4D6FC530" w14:textId="77777777" w:rsidR="00B77C86" w:rsidRDefault="00B77C86" w:rsidP="00B77C86">
            <w:pPr>
              <w:jc w:val="center"/>
            </w:pPr>
            <w:r w:rsidRPr="00865EC7">
              <w:t>Tehlikeli Atıkların Kontrolü Yönetmeliği</w:t>
            </w:r>
          </w:p>
        </w:tc>
        <w:tc>
          <w:tcPr>
            <w:tcW w:w="2552" w:type="dxa"/>
          </w:tcPr>
          <w:p w14:paraId="53ECA651" w14:textId="77777777" w:rsidR="00B77C86" w:rsidRDefault="00B77C86" w:rsidP="00B77C86">
            <w:pPr>
              <w:jc w:val="center"/>
            </w:pPr>
            <w:r w:rsidRPr="00865EC7">
              <w:t>RG 14.03.2005 Sayı: 25755 RG 30.03.2010 Sayı:27537</w:t>
            </w:r>
          </w:p>
        </w:tc>
        <w:tc>
          <w:tcPr>
            <w:tcW w:w="8505" w:type="dxa"/>
          </w:tcPr>
          <w:p w14:paraId="2543018F" w14:textId="77777777" w:rsidR="00B77C86" w:rsidRDefault="00B77C86" w:rsidP="00B77C86">
            <w:pPr>
              <w:jc w:val="both"/>
            </w:pPr>
            <w:r w:rsidRPr="00865EC7">
              <w:t>Tehlikeli atıkları diğer atıklardan ayrı toplamak, uygun atık sahasında depolamak ve kaydını tutmak.</w:t>
            </w:r>
          </w:p>
          <w:p w14:paraId="72A0FFC4" w14:textId="77777777" w:rsidR="00B77C86" w:rsidRDefault="00B77C86" w:rsidP="00B77C86">
            <w:pPr>
              <w:jc w:val="both"/>
            </w:pPr>
            <w:r w:rsidRPr="00865EC7">
              <w:t xml:space="preserve">Depolanan atık miktarı 6 ayda 6000 kg'ı geçtiğinde "Geçici Atık Depolama İzni" almak.  </w:t>
            </w:r>
          </w:p>
          <w:p w14:paraId="2800AD85" w14:textId="77777777" w:rsidR="00B77C86" w:rsidRDefault="00B77C86" w:rsidP="00B77C86">
            <w:pPr>
              <w:jc w:val="both"/>
            </w:pPr>
            <w:r w:rsidRPr="00865EC7">
              <w:t xml:space="preserve">Atıkları ÇEVRE LİSANSLI araçlarla taşıtmak, ÇEVRE LİSANSLI tesislerde geri kazanmak/bertaraf etmek. </w:t>
            </w:r>
          </w:p>
          <w:p w14:paraId="4A2179E8" w14:textId="77777777" w:rsidR="00B77C86" w:rsidRDefault="00B77C86" w:rsidP="00B77C86">
            <w:pPr>
              <w:jc w:val="both"/>
            </w:pPr>
            <w:r w:rsidRPr="00865EC7">
              <w:t xml:space="preserve">Tesisten gönderilen her tehlikeli atık için 4 nüsha "Ulusal Atık Taşıma Formu (UATF)" doldurmak ve birer nüshalarını Bakanlığa göndermek. </w:t>
            </w:r>
          </w:p>
          <w:p w14:paraId="38B55023" w14:textId="3FC20EAC" w:rsidR="00B77C86" w:rsidRDefault="00B77C86" w:rsidP="00B77C86">
            <w:pPr>
              <w:jc w:val="both"/>
            </w:pPr>
            <w:r w:rsidRPr="00865EC7">
              <w:t xml:space="preserve">Her yıl </w:t>
            </w:r>
            <w:r w:rsidRPr="00865EC7">
              <w:t>mart</w:t>
            </w:r>
            <w:r w:rsidRPr="00865EC7">
              <w:t xml:space="preserve"> ayı sonuna kadar Atık Beyan Formunu online olarak doldurmak, çıktı almak ve 5 yıl boyunca saklamak.</w:t>
            </w:r>
          </w:p>
        </w:tc>
      </w:tr>
      <w:tr w:rsidR="00B77C86" w14:paraId="4EA78FE0" w14:textId="77777777" w:rsidTr="00B77C86">
        <w:tc>
          <w:tcPr>
            <w:tcW w:w="3544" w:type="dxa"/>
          </w:tcPr>
          <w:p w14:paraId="305ABC29" w14:textId="77777777" w:rsidR="00B77C86" w:rsidRDefault="00B77C86" w:rsidP="00B77C86">
            <w:pPr>
              <w:jc w:val="center"/>
            </w:pPr>
            <w:r w:rsidRPr="00865EC7">
              <w:t>Katı Atıkların Kontrolü Yönetmeliği</w:t>
            </w:r>
          </w:p>
        </w:tc>
        <w:tc>
          <w:tcPr>
            <w:tcW w:w="2552" w:type="dxa"/>
          </w:tcPr>
          <w:p w14:paraId="23F1311C" w14:textId="77777777" w:rsidR="00B77C86" w:rsidRDefault="00B77C86" w:rsidP="00B77C86">
            <w:pPr>
              <w:jc w:val="center"/>
            </w:pPr>
            <w:r w:rsidRPr="00865EC7">
              <w:t>RG 14.03.1991 Sayı:  20814</w:t>
            </w:r>
          </w:p>
        </w:tc>
        <w:tc>
          <w:tcPr>
            <w:tcW w:w="8505" w:type="dxa"/>
          </w:tcPr>
          <w:p w14:paraId="76F5CC32" w14:textId="5EA97C31" w:rsidR="00B77C86" w:rsidRDefault="00B77C86" w:rsidP="00B77C86">
            <w:pPr>
              <w:jc w:val="both"/>
            </w:pPr>
            <w:r>
              <w:t xml:space="preserve">Üniversitede </w:t>
            </w:r>
            <w:r w:rsidRPr="00865EC7">
              <w:t xml:space="preserve">oluşan evsel nitelikli katı atıklardan geri dönüşebilen atıkları ve diğer özel atıkları ayrı olarak toplamak ve ekonomiye kazandırmak.  </w:t>
            </w:r>
          </w:p>
        </w:tc>
      </w:tr>
      <w:tr w:rsidR="00B77C86" w14:paraId="745BAFFB" w14:textId="77777777" w:rsidTr="00B77C86">
        <w:tc>
          <w:tcPr>
            <w:tcW w:w="3544" w:type="dxa"/>
          </w:tcPr>
          <w:p w14:paraId="0D476C01" w14:textId="77777777" w:rsidR="00B77C86" w:rsidRDefault="00B77C86" w:rsidP="00B77C86">
            <w:pPr>
              <w:jc w:val="center"/>
            </w:pPr>
            <w:r w:rsidRPr="00865EC7">
              <w:t>Tıbbi Atıkların Kontrolü Yönetmeliği</w:t>
            </w:r>
          </w:p>
        </w:tc>
        <w:tc>
          <w:tcPr>
            <w:tcW w:w="2552" w:type="dxa"/>
          </w:tcPr>
          <w:p w14:paraId="08071DDC" w14:textId="77777777" w:rsidR="00B77C86" w:rsidRDefault="00B77C86" w:rsidP="00B77C86">
            <w:pPr>
              <w:jc w:val="center"/>
            </w:pPr>
            <w:r w:rsidRPr="00865EC7">
              <w:t>RG 22.07.2005 Sayı: 25883 RG 30.03.2010 Sayı: 27537</w:t>
            </w:r>
          </w:p>
        </w:tc>
        <w:tc>
          <w:tcPr>
            <w:tcW w:w="8505" w:type="dxa"/>
          </w:tcPr>
          <w:p w14:paraId="7B55D743" w14:textId="77777777" w:rsidR="00B77C86" w:rsidRDefault="00B77C86" w:rsidP="00B77C86">
            <w:pPr>
              <w:jc w:val="both"/>
            </w:pPr>
            <w:r w:rsidRPr="00865EC7">
              <w:t xml:space="preserve">Tıbbi atıkları diğer atıklardan ayrı toplamak, depolamak, lisanslı araçlarla taşıtarak, lisanslı tesislerde bertaraf edilmesini sağlamak. </w:t>
            </w:r>
          </w:p>
          <w:p w14:paraId="79ECBBF8" w14:textId="77777777" w:rsidR="00B77C86" w:rsidRDefault="00B77C86" w:rsidP="00B77C86">
            <w:pPr>
              <w:jc w:val="both"/>
            </w:pPr>
            <w:r w:rsidRPr="00865EC7">
              <w:t>Tıbbi atıkları 100 mikron kalınlığında ve 10 kg taşıma kapasitesinde olan ve üzerinde "Dikkat Tıbbi Atık" ibaresi ve "</w:t>
            </w:r>
            <w:r w:rsidRPr="00865EC7">
              <w:t>Uluslararası</w:t>
            </w:r>
            <w:r w:rsidRPr="00865EC7">
              <w:t xml:space="preserve"> </w:t>
            </w:r>
            <w:proofErr w:type="spellStart"/>
            <w:r w:rsidRPr="00865EC7">
              <w:t>biyo</w:t>
            </w:r>
            <w:proofErr w:type="spellEnd"/>
            <w:r>
              <w:t>-</w:t>
            </w:r>
            <w:r w:rsidRPr="00865EC7">
              <w:t xml:space="preserve">tehlike" amblemi olan torbalarda toplamak. </w:t>
            </w:r>
          </w:p>
          <w:p w14:paraId="14113CF1" w14:textId="27301044" w:rsidR="00B77C86" w:rsidRDefault="00B77C86" w:rsidP="00B77C86">
            <w:pPr>
              <w:jc w:val="both"/>
            </w:pPr>
            <w:r w:rsidRPr="00865EC7">
              <w:t>Tıbbi atık miktarlarını kayıt altına almak, bu kayıtları her yıl sonunda valiliğe göndermek ve kayıtları 3 yıl boyunca muhafaza etmek.</w:t>
            </w:r>
          </w:p>
        </w:tc>
      </w:tr>
      <w:tr w:rsidR="00B77C86" w14:paraId="42EB7488" w14:textId="77777777" w:rsidTr="00B77C86">
        <w:tc>
          <w:tcPr>
            <w:tcW w:w="3544" w:type="dxa"/>
          </w:tcPr>
          <w:p w14:paraId="7C7B267E" w14:textId="77777777" w:rsidR="00B77C86" w:rsidRDefault="00B77C86" w:rsidP="00B77C86">
            <w:pPr>
              <w:jc w:val="center"/>
            </w:pPr>
            <w:r w:rsidRPr="00865EC7">
              <w:t>Hafriyat Toprağı, İnşaat ve Yıkıntı Atıklarının Kontrolü Yönetmeliği</w:t>
            </w:r>
          </w:p>
        </w:tc>
        <w:tc>
          <w:tcPr>
            <w:tcW w:w="2552" w:type="dxa"/>
          </w:tcPr>
          <w:p w14:paraId="1B80A8C9" w14:textId="77777777" w:rsidR="00B77C86" w:rsidRDefault="00B77C86" w:rsidP="00B77C86">
            <w:pPr>
              <w:jc w:val="center"/>
            </w:pPr>
            <w:r w:rsidRPr="00865EC7">
              <w:t>RG 18.03.2004                              Sayı: 25406</w:t>
            </w:r>
          </w:p>
        </w:tc>
        <w:tc>
          <w:tcPr>
            <w:tcW w:w="8505" w:type="dxa"/>
          </w:tcPr>
          <w:p w14:paraId="31D7E7FC" w14:textId="77777777" w:rsidR="00B77C86" w:rsidRDefault="00B77C86" w:rsidP="00B77C86">
            <w:pPr>
              <w:jc w:val="both"/>
            </w:pPr>
            <w:r w:rsidRPr="00865EC7">
              <w:t>Hafriyat toprağı ve yıkıntı atıklarını diğer atıklardan ayrı toplamak ve yönetmelik Ek-2'deki "Atık Taşıma ve Kabul Belgesi" almak ve atıkları Belediyenin göstereceği yere dökmek.</w:t>
            </w:r>
          </w:p>
        </w:tc>
      </w:tr>
      <w:tr w:rsidR="00B77C86" w14:paraId="2FDF8BBD" w14:textId="77777777" w:rsidTr="00B77C86">
        <w:tc>
          <w:tcPr>
            <w:tcW w:w="3544" w:type="dxa"/>
          </w:tcPr>
          <w:p w14:paraId="5DE251E8" w14:textId="77777777" w:rsidR="00B77C86" w:rsidRPr="00865EC7" w:rsidRDefault="00B77C86" w:rsidP="00B77C86">
            <w:pPr>
              <w:jc w:val="center"/>
            </w:pPr>
            <w:r w:rsidRPr="00865EC7">
              <w:lastRenderedPageBreak/>
              <w:t>Bitkisel Atık Yağların Kontrolü Yönetmeliği</w:t>
            </w:r>
          </w:p>
        </w:tc>
        <w:tc>
          <w:tcPr>
            <w:tcW w:w="2552" w:type="dxa"/>
          </w:tcPr>
          <w:p w14:paraId="4E6D1C94" w14:textId="77777777" w:rsidR="00B77C86" w:rsidRPr="00865EC7" w:rsidRDefault="00B77C86" w:rsidP="00B77C86">
            <w:pPr>
              <w:jc w:val="center"/>
            </w:pPr>
            <w:r w:rsidRPr="00865EC7">
              <w:t>RG 19.04.2005 Sayı: 25791 RG 30.03.2010 Sayı: 27537</w:t>
            </w:r>
          </w:p>
        </w:tc>
        <w:tc>
          <w:tcPr>
            <w:tcW w:w="8505" w:type="dxa"/>
          </w:tcPr>
          <w:p w14:paraId="14789353" w14:textId="77777777" w:rsidR="00B77C86" w:rsidRDefault="00B77C86" w:rsidP="00B77C86">
            <w:pPr>
              <w:jc w:val="both"/>
            </w:pPr>
            <w:r w:rsidRPr="00865EC7">
              <w:t xml:space="preserve">Atık yağları diğer atıklardan ayrı biriktirmek, faaliyetleri sonucu oluşan atık yağların biriktirilmesi için sızdırmaz, iç ve dış yüzeyleri korozyona dayanıklı bidon,  konteyner veya tank gibi toplama kaplarını kullanmak. </w:t>
            </w:r>
          </w:p>
          <w:p w14:paraId="73156F5F" w14:textId="77777777" w:rsidR="00B77C86" w:rsidRDefault="00B77C86" w:rsidP="00B77C86">
            <w:pPr>
              <w:jc w:val="both"/>
            </w:pPr>
            <w:r w:rsidRPr="00865EC7">
              <w:t xml:space="preserve">Atık yağları lisanslı taşıyıcılarla lisanslı geri kazanım veya bertaraf tesislerine göndermek. </w:t>
            </w:r>
          </w:p>
          <w:p w14:paraId="4AEE37CD" w14:textId="70B88D66" w:rsidR="00B77C86" w:rsidRPr="00865EC7" w:rsidRDefault="00B77C86" w:rsidP="00B77C86">
            <w:pPr>
              <w:jc w:val="both"/>
            </w:pPr>
            <w:r w:rsidRPr="00865EC7">
              <w:t xml:space="preserve">Atık yağ </w:t>
            </w:r>
            <w:r w:rsidRPr="00865EC7">
              <w:t>sevkiyatında</w:t>
            </w:r>
            <w:r w:rsidRPr="00865EC7">
              <w:t xml:space="preserve"> ulusal atık taşıma formu kullanmak ve her taşımadan sonra bunların bir kopyasını ilgili valiliğe göndermek, bu belgeleri beş yıl süreyle tesiste muhafaza etmek.</w:t>
            </w:r>
          </w:p>
        </w:tc>
      </w:tr>
      <w:tr w:rsidR="00B77C86" w14:paraId="6E803242" w14:textId="77777777" w:rsidTr="00B77C86">
        <w:tc>
          <w:tcPr>
            <w:tcW w:w="3544" w:type="dxa"/>
          </w:tcPr>
          <w:p w14:paraId="2E00AA74" w14:textId="77777777" w:rsidR="00B77C86" w:rsidRPr="00865EC7" w:rsidRDefault="00B77C86" w:rsidP="00B77C86">
            <w:pPr>
              <w:jc w:val="center"/>
            </w:pPr>
            <w:r w:rsidRPr="00B80768">
              <w:t>Atık Yağların Kontrolü Yönetmeliği</w:t>
            </w:r>
          </w:p>
        </w:tc>
        <w:tc>
          <w:tcPr>
            <w:tcW w:w="2552" w:type="dxa"/>
          </w:tcPr>
          <w:p w14:paraId="6A97E0FB" w14:textId="7ED33030" w:rsidR="00B77C86" w:rsidRPr="00865EC7" w:rsidRDefault="00B77C86" w:rsidP="00B77C86">
            <w:pPr>
              <w:jc w:val="center"/>
            </w:pPr>
            <w:r w:rsidRPr="00B80768">
              <w:t xml:space="preserve">RG </w:t>
            </w:r>
            <w:r w:rsidRPr="00B80768">
              <w:t>30.07.2008 Sayı</w:t>
            </w:r>
            <w:r w:rsidRPr="00B80768">
              <w:t>:  26952 RG 30.03.2010 Sayı: 27537</w:t>
            </w:r>
          </w:p>
        </w:tc>
        <w:tc>
          <w:tcPr>
            <w:tcW w:w="8505" w:type="dxa"/>
          </w:tcPr>
          <w:p w14:paraId="5F9EE9E7" w14:textId="77777777" w:rsidR="00B77C86" w:rsidRPr="00865EC7" w:rsidRDefault="00B77C86" w:rsidP="00B77C86">
            <w:pPr>
              <w:jc w:val="both"/>
            </w:pPr>
            <w:r w:rsidRPr="00B80768">
              <w:t>Atık yağları cinslerine göre ayrı toplamasını, ayrı depolamasını sağlamak</w:t>
            </w:r>
            <w:r>
              <w:t xml:space="preserve">. </w:t>
            </w:r>
            <w:r w:rsidRPr="00B80768">
              <w:t>Her yıl sonunda bertaraf edilen atık yağlara ait "</w:t>
            </w:r>
            <w:proofErr w:type="gramStart"/>
            <w:r w:rsidRPr="00B80768">
              <w:t>(....</w:t>
            </w:r>
            <w:proofErr w:type="gramEnd"/>
            <w:r w:rsidRPr="00B80768">
              <w:t>.) Yılına Ait Atık Yağ Beyan Formu" doldurmak ve Valiliğe vermek.( 1 kez/yıl)</w:t>
            </w:r>
          </w:p>
        </w:tc>
      </w:tr>
      <w:tr w:rsidR="00B77C86" w14:paraId="6855B3DF" w14:textId="77777777" w:rsidTr="00B77C86">
        <w:tc>
          <w:tcPr>
            <w:tcW w:w="3544" w:type="dxa"/>
          </w:tcPr>
          <w:p w14:paraId="47150B08" w14:textId="40CAEDD6" w:rsidR="00B77C86" w:rsidRPr="00865EC7" w:rsidRDefault="00B77C86" w:rsidP="00B77C86">
            <w:pPr>
              <w:jc w:val="center"/>
            </w:pPr>
            <w:r w:rsidRPr="00B80768">
              <w:t xml:space="preserve">Atık Pil ve </w:t>
            </w:r>
            <w:r w:rsidRPr="00B80768">
              <w:t>Akümülatörlerin</w:t>
            </w:r>
            <w:r w:rsidRPr="00B80768">
              <w:t xml:space="preserve"> Kontrolü Yönetmeliği</w:t>
            </w:r>
          </w:p>
        </w:tc>
        <w:tc>
          <w:tcPr>
            <w:tcW w:w="2552" w:type="dxa"/>
          </w:tcPr>
          <w:p w14:paraId="0D5511E5" w14:textId="77777777" w:rsidR="00B77C86" w:rsidRPr="00865EC7" w:rsidRDefault="00B77C86" w:rsidP="00B77C86">
            <w:pPr>
              <w:jc w:val="center"/>
            </w:pPr>
            <w:r w:rsidRPr="00B80768">
              <w:t>RG 31.08.2004 Sayı: 25569 RG 30.03.2010 Sayı: 27537</w:t>
            </w:r>
          </w:p>
        </w:tc>
        <w:tc>
          <w:tcPr>
            <w:tcW w:w="8505" w:type="dxa"/>
          </w:tcPr>
          <w:p w14:paraId="139C2575" w14:textId="4927EFA2" w:rsidR="00B77C86" w:rsidRPr="00865EC7" w:rsidRDefault="00B77C86" w:rsidP="00B77C86">
            <w:pPr>
              <w:jc w:val="both"/>
            </w:pPr>
            <w:r w:rsidRPr="00B80768">
              <w:t xml:space="preserve">Atık pilleri evsel atıklardan ayrı </w:t>
            </w:r>
            <w:r w:rsidRPr="00B80768">
              <w:t>toplamak, pil</w:t>
            </w:r>
            <w:r w:rsidRPr="00B80768">
              <w:t xml:space="preserve"> ürünlerinin satışını veya dağıtımını yapan işletmelerce veya belediyelerce oluşturulan toplama </w:t>
            </w:r>
            <w:r w:rsidRPr="00B80768">
              <w:t>noktalarına</w:t>
            </w:r>
            <w:r w:rsidRPr="00B80768">
              <w:t xml:space="preserve"> atık pillerini teslim etmek.</w:t>
            </w:r>
          </w:p>
        </w:tc>
      </w:tr>
      <w:tr w:rsidR="00B77C86" w14:paraId="4D8CEA90" w14:textId="77777777" w:rsidTr="00B77C86">
        <w:tc>
          <w:tcPr>
            <w:tcW w:w="3544" w:type="dxa"/>
          </w:tcPr>
          <w:p w14:paraId="3AE25EF5" w14:textId="77777777" w:rsidR="00B77C86" w:rsidRPr="00865EC7" w:rsidRDefault="00B77C86" w:rsidP="00B77C86">
            <w:pPr>
              <w:jc w:val="center"/>
            </w:pPr>
            <w:r w:rsidRPr="00B80768">
              <w:t>Ömrünü Tamamlamış Lastiklerin Kontrolü Yönetmeliği</w:t>
            </w:r>
          </w:p>
        </w:tc>
        <w:tc>
          <w:tcPr>
            <w:tcW w:w="2552" w:type="dxa"/>
          </w:tcPr>
          <w:p w14:paraId="1961BAE4" w14:textId="77777777" w:rsidR="00B77C86" w:rsidRPr="00865EC7" w:rsidRDefault="00B77C86" w:rsidP="00B77C86">
            <w:pPr>
              <w:jc w:val="center"/>
            </w:pPr>
            <w:r w:rsidRPr="00B80768">
              <w:t>RG 25.11.2006 Sayı: 26357 RG 30.03.2010 Sayı: 27537</w:t>
            </w:r>
          </w:p>
        </w:tc>
        <w:tc>
          <w:tcPr>
            <w:tcW w:w="8505" w:type="dxa"/>
          </w:tcPr>
          <w:p w14:paraId="554B8728" w14:textId="77777777" w:rsidR="00B77C86" w:rsidRPr="00865EC7" w:rsidRDefault="00B77C86" w:rsidP="00B77C86">
            <w:pPr>
              <w:jc w:val="both"/>
            </w:pPr>
            <w:r w:rsidRPr="00B80768">
              <w:t>Araçların lastikleri değiştiğinde, yetkili taşıyıcılara teslim edilinceye kadar uygun koşullarda en fazla 60 gün depolamak, eski lastikleri lastik dağıtımını ve satışını yapan işletmelere veya yetkili taşıyıcılara teslim etmek.</w:t>
            </w:r>
          </w:p>
        </w:tc>
      </w:tr>
      <w:tr w:rsidR="00B77C86" w14:paraId="1F85EBAF" w14:textId="77777777" w:rsidTr="00B77C86">
        <w:tc>
          <w:tcPr>
            <w:tcW w:w="3544" w:type="dxa"/>
          </w:tcPr>
          <w:p w14:paraId="320F78C5" w14:textId="2F430BF0" w:rsidR="00B77C86" w:rsidRPr="00865EC7" w:rsidRDefault="00B77C86" w:rsidP="00B77C86">
            <w:pPr>
              <w:jc w:val="center"/>
            </w:pPr>
            <w:r w:rsidRPr="00B80768">
              <w:t xml:space="preserve">Çevresel Gürültünün Değerlendirilmesi ve </w:t>
            </w:r>
            <w:r w:rsidRPr="00B80768">
              <w:t>Yönetimi Yönetmeliği</w:t>
            </w:r>
          </w:p>
        </w:tc>
        <w:tc>
          <w:tcPr>
            <w:tcW w:w="2552" w:type="dxa"/>
          </w:tcPr>
          <w:p w14:paraId="1698EAF8" w14:textId="77777777" w:rsidR="00B77C86" w:rsidRPr="00865EC7" w:rsidRDefault="00B77C86" w:rsidP="00B77C86">
            <w:pPr>
              <w:jc w:val="center"/>
            </w:pPr>
            <w:r w:rsidRPr="00B80768">
              <w:t>RG 07.03.2008 Sayı:26809 RG 27.04.2011 Sayı:27917</w:t>
            </w:r>
          </w:p>
        </w:tc>
        <w:tc>
          <w:tcPr>
            <w:tcW w:w="8505" w:type="dxa"/>
          </w:tcPr>
          <w:p w14:paraId="037AF7ED" w14:textId="77777777" w:rsidR="00B77C86" w:rsidRPr="00865EC7" w:rsidRDefault="00B77C86" w:rsidP="00B77C86">
            <w:pPr>
              <w:jc w:val="both"/>
            </w:pPr>
            <w:r w:rsidRPr="00B80768">
              <w:t>Gürültü ölçümleri yaptırarak, mevcut gürültü seviyesini tespit ettirmek.</w:t>
            </w:r>
          </w:p>
        </w:tc>
      </w:tr>
      <w:tr w:rsidR="00B77C86" w14:paraId="435DF7A2" w14:textId="77777777" w:rsidTr="00B77C86">
        <w:tc>
          <w:tcPr>
            <w:tcW w:w="3544" w:type="dxa"/>
          </w:tcPr>
          <w:p w14:paraId="6FAF4EF8" w14:textId="77777777" w:rsidR="00B77C86" w:rsidRPr="00865EC7" w:rsidRDefault="00B77C86" w:rsidP="00B77C86">
            <w:pPr>
              <w:jc w:val="center"/>
            </w:pPr>
            <w:r w:rsidRPr="00B80768">
              <w:t>Su Kirliliği Kontrolü Yönetmeliği</w:t>
            </w:r>
          </w:p>
        </w:tc>
        <w:tc>
          <w:tcPr>
            <w:tcW w:w="2552" w:type="dxa"/>
          </w:tcPr>
          <w:p w14:paraId="33757B5A" w14:textId="77777777" w:rsidR="00B77C86" w:rsidRPr="00865EC7" w:rsidRDefault="00B77C86" w:rsidP="00B77C86">
            <w:pPr>
              <w:jc w:val="center"/>
            </w:pPr>
            <w:r w:rsidRPr="00B80768">
              <w:t>RG 31.12.2004 Sayı: 25687 RG 13.02.2008 Sayı: 26786 RG 30.03.2010 Sayı:27537</w:t>
            </w:r>
          </w:p>
        </w:tc>
        <w:tc>
          <w:tcPr>
            <w:tcW w:w="8505" w:type="dxa"/>
          </w:tcPr>
          <w:p w14:paraId="3D09FDE4" w14:textId="77777777" w:rsidR="00B77C86" w:rsidRPr="00865EC7" w:rsidRDefault="00B77C86" w:rsidP="00B77C86">
            <w:pPr>
              <w:jc w:val="both"/>
            </w:pPr>
            <w:r>
              <w:t>Kampüslerde</w:t>
            </w:r>
            <w:r w:rsidRPr="00B80768">
              <w:t xml:space="preserve"> evsel atıksu hattı ile yağmur suyu hatlarının ayrılmasını sağlayarak, birbirine karışmasını önlemek.</w:t>
            </w:r>
          </w:p>
        </w:tc>
      </w:tr>
      <w:tr w:rsidR="00B77C86" w14:paraId="6F130861" w14:textId="77777777" w:rsidTr="00B77C86">
        <w:tc>
          <w:tcPr>
            <w:tcW w:w="3544" w:type="dxa"/>
          </w:tcPr>
          <w:p w14:paraId="06F1D999" w14:textId="77777777" w:rsidR="00B77C86" w:rsidRPr="00865EC7" w:rsidRDefault="00B77C86" w:rsidP="00B77C86">
            <w:pPr>
              <w:jc w:val="center"/>
            </w:pPr>
            <w:r w:rsidRPr="00B80768">
              <w:t>Egzoz Gazı Emisyonu Kontrolü</w:t>
            </w:r>
            <w:r>
              <w:t xml:space="preserve"> </w:t>
            </w:r>
            <w:r w:rsidRPr="00B80768">
              <w:t>Yönetmeliği</w:t>
            </w:r>
          </w:p>
        </w:tc>
        <w:tc>
          <w:tcPr>
            <w:tcW w:w="2552" w:type="dxa"/>
          </w:tcPr>
          <w:p w14:paraId="07356A99" w14:textId="77777777" w:rsidR="00B77C86" w:rsidRPr="00865EC7" w:rsidRDefault="00B77C86" w:rsidP="00B77C86">
            <w:pPr>
              <w:jc w:val="center"/>
            </w:pPr>
            <w:r w:rsidRPr="00B80768">
              <w:t>RG 04.04.2009                        Sayı: 27190</w:t>
            </w:r>
          </w:p>
        </w:tc>
        <w:tc>
          <w:tcPr>
            <w:tcW w:w="8505" w:type="dxa"/>
          </w:tcPr>
          <w:p w14:paraId="274722E9" w14:textId="77777777" w:rsidR="00B77C86" w:rsidRPr="00865EC7" w:rsidRDefault="00B77C86" w:rsidP="00B77C86">
            <w:pPr>
              <w:jc w:val="both"/>
            </w:pPr>
            <w:r>
              <w:t>Üniversiteye</w:t>
            </w:r>
            <w:r w:rsidRPr="00B80768">
              <w:t xml:space="preserve"> ait tüm ulaşım araçlarının egzoz emisyon ölçümlerini yaptırmak ve her yıl periyodik olarak yenilemek. (1 kez/yıl)</w:t>
            </w:r>
          </w:p>
        </w:tc>
      </w:tr>
      <w:tr w:rsidR="00B77C86" w14:paraId="78A251F7" w14:textId="77777777" w:rsidTr="00B77C86">
        <w:tc>
          <w:tcPr>
            <w:tcW w:w="3544" w:type="dxa"/>
          </w:tcPr>
          <w:p w14:paraId="483552DF" w14:textId="77777777" w:rsidR="00B77C86" w:rsidRPr="00865EC7" w:rsidRDefault="00B77C86" w:rsidP="00B77C86">
            <w:pPr>
              <w:jc w:val="center"/>
            </w:pPr>
            <w:r w:rsidRPr="00B80768">
              <w:t>Toprak Kirliliğinin Kontrolü ve Noktasal Kaynaklı Kirlenmiş Sahalara Dair Yönetmelik</w:t>
            </w:r>
          </w:p>
        </w:tc>
        <w:tc>
          <w:tcPr>
            <w:tcW w:w="2552" w:type="dxa"/>
          </w:tcPr>
          <w:p w14:paraId="40B90290" w14:textId="77777777" w:rsidR="00B77C86" w:rsidRPr="00865EC7" w:rsidRDefault="00B77C86" w:rsidP="00B77C86">
            <w:pPr>
              <w:jc w:val="center"/>
            </w:pPr>
            <w:r w:rsidRPr="00B80768">
              <w:t>RG 08.06.2010                                Sayı: 27605</w:t>
            </w:r>
          </w:p>
        </w:tc>
        <w:tc>
          <w:tcPr>
            <w:tcW w:w="8505" w:type="dxa"/>
          </w:tcPr>
          <w:p w14:paraId="14A42814" w14:textId="77777777" w:rsidR="00B77C86" w:rsidRPr="00865EC7" w:rsidRDefault="00B77C86" w:rsidP="00B77C86">
            <w:pPr>
              <w:jc w:val="both"/>
            </w:pPr>
            <w:r w:rsidRPr="00B80768">
              <w:t>Her türlü atık ve tehlikeli maddenin toprağa deşarjını ve depolanmasını önlemek.  Kaza ihtimaline karşı toprak kirliliğini önleyecek tedbirler almak</w:t>
            </w:r>
          </w:p>
        </w:tc>
      </w:tr>
      <w:tr w:rsidR="00B77C86" w14:paraId="6FED8233" w14:textId="77777777" w:rsidTr="00B77C86">
        <w:tc>
          <w:tcPr>
            <w:tcW w:w="3544" w:type="dxa"/>
          </w:tcPr>
          <w:p w14:paraId="062F749C" w14:textId="77777777" w:rsidR="00B77C86" w:rsidRPr="00B80768" w:rsidRDefault="00B77C86" w:rsidP="00B77C86">
            <w:pPr>
              <w:jc w:val="center"/>
            </w:pPr>
            <w:r w:rsidRPr="00B80768">
              <w:lastRenderedPageBreak/>
              <w:t>Ömrünü Tamamlamış Araçların Kontrolü Hakkında Yönetmelik</w:t>
            </w:r>
          </w:p>
        </w:tc>
        <w:tc>
          <w:tcPr>
            <w:tcW w:w="2552" w:type="dxa"/>
          </w:tcPr>
          <w:p w14:paraId="65992C28" w14:textId="77777777" w:rsidR="00B77C86" w:rsidRPr="00B80768" w:rsidRDefault="00B77C86" w:rsidP="00B77C86">
            <w:pPr>
              <w:jc w:val="center"/>
            </w:pPr>
            <w:r w:rsidRPr="00B80768">
              <w:t>RG 30.12.2009 Sayı: 27448 RG 21.12.2010 Sayı: 27792</w:t>
            </w:r>
          </w:p>
        </w:tc>
        <w:tc>
          <w:tcPr>
            <w:tcW w:w="8505" w:type="dxa"/>
          </w:tcPr>
          <w:p w14:paraId="69B7FBA3" w14:textId="77777777" w:rsidR="00B77C86" w:rsidRDefault="00B77C86" w:rsidP="00B77C86">
            <w:pPr>
              <w:jc w:val="both"/>
            </w:pPr>
            <w:r w:rsidRPr="00B80768">
              <w:t xml:space="preserve">Ömrünü tamamlamış araçları ÖTA teslim yerleri, geçici depolama alanları ya da işleme </w:t>
            </w:r>
            <w:r w:rsidRPr="00B80768">
              <w:t>tesislerine teslim</w:t>
            </w:r>
            <w:r w:rsidRPr="00B80768">
              <w:t xml:space="preserve"> </w:t>
            </w:r>
            <w:r w:rsidRPr="00B80768">
              <w:t xml:space="preserve">etmek. </w:t>
            </w:r>
          </w:p>
          <w:p w14:paraId="1DB8484D" w14:textId="77777777" w:rsidR="00B77C86" w:rsidRDefault="00B77C86" w:rsidP="00B77C86">
            <w:pPr>
              <w:jc w:val="both"/>
            </w:pPr>
            <w:r w:rsidRPr="00B80768">
              <w:t>Teslim</w:t>
            </w:r>
            <w:r w:rsidRPr="00B80768">
              <w:t xml:space="preserve"> edilen araca ait onaylı araç kayıttan düşme ve bertaraf formunu almak. </w:t>
            </w:r>
          </w:p>
          <w:p w14:paraId="26F81CC5" w14:textId="77777777" w:rsidR="00B77C86" w:rsidRDefault="00B77C86" w:rsidP="00B77C86">
            <w:pPr>
              <w:jc w:val="both"/>
            </w:pPr>
            <w:r w:rsidRPr="00B80768">
              <w:t xml:space="preserve">ÖTA toplama sistemini kurmak veya bir toplama sistemi içerisinde yer almak. </w:t>
            </w:r>
          </w:p>
          <w:p w14:paraId="403FF02B" w14:textId="41BA666C" w:rsidR="00B77C86" w:rsidRPr="00B80768" w:rsidRDefault="00B77C86" w:rsidP="00B77C86">
            <w:pPr>
              <w:jc w:val="both"/>
            </w:pPr>
            <w:r w:rsidRPr="00B80768">
              <w:t>Geri dönüşümü kolaylaştırmak, tehlikeli maddelerin çevreye yayılmasını önlemek ve bertaraf edilecek tehlikeli atık miktarını azaltmak amacıyla araçlarda tehlikeli madde kullanımını sınırlandırmak ve ileriye dönük tasarımlarda tehlikeli madde kullanımını asgari düzeye indirmek.</w:t>
            </w:r>
          </w:p>
        </w:tc>
      </w:tr>
      <w:tr w:rsidR="00B77C86" w14:paraId="1C2E4B3F" w14:textId="77777777" w:rsidTr="00B77C86">
        <w:tc>
          <w:tcPr>
            <w:tcW w:w="3544" w:type="dxa"/>
          </w:tcPr>
          <w:p w14:paraId="05A8E3E7" w14:textId="77777777" w:rsidR="00B77C86" w:rsidRPr="00B80768" w:rsidRDefault="00B77C86" w:rsidP="00B77C86">
            <w:pPr>
              <w:jc w:val="center"/>
            </w:pPr>
            <w:r w:rsidRPr="00B80768">
              <w:t>Kimyasalların Envanteri ve Kontrolü Hakkında Yönetmelik</w:t>
            </w:r>
          </w:p>
        </w:tc>
        <w:tc>
          <w:tcPr>
            <w:tcW w:w="2552" w:type="dxa"/>
          </w:tcPr>
          <w:p w14:paraId="3B3BD4AF" w14:textId="77777777" w:rsidR="00B77C86" w:rsidRPr="00B80768" w:rsidRDefault="00B77C86" w:rsidP="00B77C86">
            <w:pPr>
              <w:jc w:val="center"/>
            </w:pPr>
            <w:r w:rsidRPr="00B80768">
              <w:t>RG 26.12.2008 Sayı:27092 RG 23.05.2010 Sayı: 27589</w:t>
            </w:r>
          </w:p>
        </w:tc>
        <w:tc>
          <w:tcPr>
            <w:tcW w:w="8505" w:type="dxa"/>
          </w:tcPr>
          <w:p w14:paraId="015B0728" w14:textId="77777777" w:rsidR="00B77C86" w:rsidRPr="00B80768" w:rsidRDefault="00B77C86" w:rsidP="00B77C86">
            <w:pPr>
              <w:jc w:val="both"/>
            </w:pPr>
            <w:r w:rsidRPr="00B80768">
              <w:t>Tehlikeli Maddelerin insan sağlığı ve çevre üzerinde sebep olabileceği riski azaltmak ve yeterli seviyede koruma sağlamak.</w:t>
            </w:r>
          </w:p>
        </w:tc>
      </w:tr>
      <w:tr w:rsidR="00B77C86" w14:paraId="1879B1BF" w14:textId="77777777" w:rsidTr="00B77C86">
        <w:tc>
          <w:tcPr>
            <w:tcW w:w="3544" w:type="dxa"/>
          </w:tcPr>
          <w:p w14:paraId="37096ED4" w14:textId="77777777" w:rsidR="00B77C86" w:rsidRPr="00B80768" w:rsidRDefault="00B77C86" w:rsidP="00B77C86">
            <w:pPr>
              <w:jc w:val="center"/>
            </w:pPr>
            <w:r w:rsidRPr="00B80768">
              <w:t>Çevre Kanunu</w:t>
            </w:r>
          </w:p>
        </w:tc>
        <w:tc>
          <w:tcPr>
            <w:tcW w:w="2552" w:type="dxa"/>
          </w:tcPr>
          <w:p w14:paraId="7FED902B" w14:textId="47D75E96" w:rsidR="00B77C86" w:rsidRPr="00B80768" w:rsidRDefault="00B77C86" w:rsidP="00B77C86">
            <w:pPr>
              <w:jc w:val="center"/>
            </w:pPr>
            <w:r w:rsidRPr="00B80768">
              <w:t xml:space="preserve">Kanun </w:t>
            </w:r>
            <w:proofErr w:type="spellStart"/>
            <w:r w:rsidRPr="00B80768">
              <w:t>no</w:t>
            </w:r>
            <w:proofErr w:type="spellEnd"/>
            <w:r w:rsidRPr="00B80768">
              <w:t>: 2872          RG 11.08.1983                         Sayı:</w:t>
            </w:r>
            <w:r w:rsidRPr="00B80768">
              <w:t>18132 Kanun</w:t>
            </w:r>
            <w:r w:rsidRPr="00B80768">
              <w:t xml:space="preserve"> </w:t>
            </w:r>
            <w:proofErr w:type="spellStart"/>
            <w:r w:rsidRPr="00B80768">
              <w:t>no</w:t>
            </w:r>
            <w:proofErr w:type="spellEnd"/>
            <w:r w:rsidRPr="00B80768">
              <w:t>: 5491 RG 26.04.2006 Sayı: 26167</w:t>
            </w:r>
          </w:p>
        </w:tc>
        <w:tc>
          <w:tcPr>
            <w:tcW w:w="8505" w:type="dxa"/>
          </w:tcPr>
          <w:p w14:paraId="6ABC217B" w14:textId="77777777" w:rsidR="00B77C86" w:rsidRDefault="00B77C86" w:rsidP="00B77C86">
            <w:pPr>
              <w:jc w:val="both"/>
            </w:pPr>
            <w:r w:rsidRPr="00B80768">
              <w:t xml:space="preserve">Bu kanuna dayanarak çıkarılan yönetmeliklere uymak ve kirliliği önlemek. </w:t>
            </w:r>
          </w:p>
          <w:p w14:paraId="57C0BF5A" w14:textId="4F16C5B4" w:rsidR="00B77C86" w:rsidRPr="00B80768" w:rsidRDefault="00B77C86" w:rsidP="00B77C86">
            <w:pPr>
              <w:jc w:val="both"/>
            </w:pPr>
            <w:r w:rsidRPr="00B80768">
              <w:t xml:space="preserve">Çevre Yönetim Birimi Kurmak, Çevre Görevlisi </w:t>
            </w:r>
            <w:r w:rsidRPr="00B80768">
              <w:t>istihdam</w:t>
            </w:r>
            <w:r w:rsidRPr="00B80768">
              <w:t xml:space="preserve"> etmek veya Bakanlıkça </w:t>
            </w:r>
            <w:r w:rsidRPr="00B80768">
              <w:t>yetkilendirilmiş</w:t>
            </w:r>
            <w:r w:rsidRPr="00B80768">
              <w:t xml:space="preserve"> kuruluşlardan </w:t>
            </w:r>
            <w:r w:rsidRPr="00B80768">
              <w:t>satın almak</w:t>
            </w:r>
            <w:r w:rsidRPr="00B80768">
              <w:t>.</w:t>
            </w:r>
          </w:p>
        </w:tc>
      </w:tr>
      <w:tr w:rsidR="00B77C86" w14:paraId="31A3682C" w14:textId="77777777" w:rsidTr="00B77C86">
        <w:tc>
          <w:tcPr>
            <w:tcW w:w="3544" w:type="dxa"/>
          </w:tcPr>
          <w:p w14:paraId="0FA49BE5" w14:textId="3DCF389B" w:rsidR="00B77C86" w:rsidRPr="00B80768" w:rsidRDefault="00B77C86" w:rsidP="00B77C86">
            <w:pPr>
              <w:jc w:val="center"/>
            </w:pPr>
            <w:r w:rsidRPr="00B80768">
              <w:t xml:space="preserve">Tehlikeli Maddelerin </w:t>
            </w:r>
            <w:r w:rsidRPr="00B80768">
              <w:t>ve</w:t>
            </w:r>
            <w:r w:rsidRPr="00B80768">
              <w:t xml:space="preserve"> Müstahzarların Sınıflandırılması, Ambalajlanması ve Etiketlenmesi Hakkında Yönetmelik</w:t>
            </w:r>
          </w:p>
        </w:tc>
        <w:tc>
          <w:tcPr>
            <w:tcW w:w="2552" w:type="dxa"/>
          </w:tcPr>
          <w:p w14:paraId="38FD59D0" w14:textId="77777777" w:rsidR="00B77C86" w:rsidRPr="00B80768" w:rsidRDefault="00B77C86" w:rsidP="00B77C86">
            <w:pPr>
              <w:jc w:val="center"/>
            </w:pPr>
            <w:r w:rsidRPr="00B80768">
              <w:t>RG 26.12.2008 Sayı: 27092</w:t>
            </w:r>
          </w:p>
        </w:tc>
        <w:tc>
          <w:tcPr>
            <w:tcW w:w="8505" w:type="dxa"/>
          </w:tcPr>
          <w:p w14:paraId="6A6B4E30" w14:textId="77777777" w:rsidR="00B77C86" w:rsidRPr="00B80768" w:rsidRDefault="00B77C86" w:rsidP="00B77C86">
            <w:pPr>
              <w:jc w:val="both"/>
            </w:pPr>
            <w:r w:rsidRPr="00B80768">
              <w:t>Tehlikeli Maddeler ve müstahzarlarının bu yönetmelik hükümlerine göre sınıflandırılması, etiketlenmesi ve ambalajlanmasını sağlamak.</w:t>
            </w:r>
          </w:p>
        </w:tc>
      </w:tr>
      <w:tr w:rsidR="00B77C86" w14:paraId="3907B09C" w14:textId="77777777" w:rsidTr="00B77C86">
        <w:tc>
          <w:tcPr>
            <w:tcW w:w="3544" w:type="dxa"/>
          </w:tcPr>
          <w:p w14:paraId="64E02691" w14:textId="77777777" w:rsidR="00B77C86" w:rsidRPr="00B80768" w:rsidRDefault="00B77C86" w:rsidP="00B77C86">
            <w:pPr>
              <w:jc w:val="center"/>
            </w:pPr>
            <w:r w:rsidRPr="00B80768">
              <w:t>Tehlikeli Maddeler ve Müstahzarlara İlişkin Güvenlik Bilgi Formlarının Hazırlanması ve Dağıtılması Hakkında Yönetmelik</w:t>
            </w:r>
          </w:p>
        </w:tc>
        <w:tc>
          <w:tcPr>
            <w:tcW w:w="2552" w:type="dxa"/>
          </w:tcPr>
          <w:p w14:paraId="06346691" w14:textId="77777777" w:rsidR="00B77C86" w:rsidRPr="00B80768" w:rsidRDefault="00B77C86" w:rsidP="00B77C86">
            <w:pPr>
              <w:jc w:val="center"/>
            </w:pPr>
            <w:r w:rsidRPr="00B80768">
              <w:t>RG 26.12.2008 Sayı: 27092</w:t>
            </w:r>
          </w:p>
        </w:tc>
        <w:tc>
          <w:tcPr>
            <w:tcW w:w="8505" w:type="dxa"/>
          </w:tcPr>
          <w:p w14:paraId="234F6CA5" w14:textId="4FB45378" w:rsidR="00B77C86" w:rsidRPr="00B80768" w:rsidRDefault="00B77C86" w:rsidP="00B77C86">
            <w:pPr>
              <w:jc w:val="both"/>
            </w:pPr>
            <w:r w:rsidRPr="00B80768">
              <w:t xml:space="preserve">Tüm kimyasalların </w:t>
            </w:r>
            <w:r>
              <w:t>Türk</w:t>
            </w:r>
            <w:r w:rsidRPr="00B80768">
              <w:t xml:space="preserve">çe </w:t>
            </w:r>
            <w:proofErr w:type="spellStart"/>
            <w:r w:rsidRPr="00B80768">
              <w:t>MSDS</w:t>
            </w:r>
            <w:r>
              <w:t>’</w:t>
            </w:r>
            <w:r w:rsidRPr="00B80768">
              <w:t>leri</w:t>
            </w:r>
            <w:proofErr w:type="spellEnd"/>
            <w:r w:rsidRPr="00B80768">
              <w:t xml:space="preserve"> bu tebliğde belirtilen güvenlik bilgi formatıyla temin etmek.</w:t>
            </w:r>
          </w:p>
        </w:tc>
      </w:tr>
      <w:tr w:rsidR="00B77C86" w14:paraId="2BF34F59" w14:textId="77777777" w:rsidTr="00B77C86">
        <w:tc>
          <w:tcPr>
            <w:tcW w:w="3544" w:type="dxa"/>
          </w:tcPr>
          <w:p w14:paraId="770F3320" w14:textId="77777777" w:rsidR="00B77C86" w:rsidRPr="00B80768" w:rsidRDefault="00B77C86" w:rsidP="00B77C86">
            <w:pPr>
              <w:jc w:val="center"/>
            </w:pPr>
            <w:r w:rsidRPr="00B80768">
              <w:t>Atıkların Düzenli Depolanmasına Dair Yönetmelik</w:t>
            </w:r>
          </w:p>
        </w:tc>
        <w:tc>
          <w:tcPr>
            <w:tcW w:w="2552" w:type="dxa"/>
          </w:tcPr>
          <w:p w14:paraId="1D294664" w14:textId="77777777" w:rsidR="00B77C86" w:rsidRPr="00B80768" w:rsidRDefault="00B77C86" w:rsidP="00B77C86">
            <w:pPr>
              <w:jc w:val="center"/>
            </w:pPr>
            <w:r w:rsidRPr="00B80768">
              <w:t>RG 26.03.2010 Sayı: 27533</w:t>
            </w:r>
          </w:p>
        </w:tc>
        <w:tc>
          <w:tcPr>
            <w:tcW w:w="8505" w:type="dxa"/>
          </w:tcPr>
          <w:p w14:paraId="537E363B" w14:textId="270E54B8" w:rsidR="00B77C86" w:rsidRPr="00B80768" w:rsidRDefault="00B77C86" w:rsidP="00B77C86">
            <w:pPr>
              <w:ind w:right="-448"/>
              <w:jc w:val="both"/>
            </w:pPr>
            <w:r w:rsidRPr="00B80768">
              <w:t>Patlayıcı, aşındırıcı, oksitleyici, yüksek tutuşma ve yanma özelliği gösteren atıkların, herhangi bir ön işleme tabi tutulmamış tıbbi atıkların, kimyasal maddelerin, ömrünü tamamlamış lastikler, ek-2'de verilen atık kabul kriterlerini sağlamayan diğer atıkların Düzenli Depolama Tesisine gönderilmesini önlemek.</w:t>
            </w:r>
          </w:p>
        </w:tc>
      </w:tr>
    </w:tbl>
    <w:p w14:paraId="388FF0D9" w14:textId="77777777" w:rsidR="00444CFC" w:rsidRDefault="00444CFC"/>
    <w:sectPr w:rsidR="00444CFC" w:rsidSect="00B77C86">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F90B7" w14:textId="77777777" w:rsidR="001C64B2" w:rsidRDefault="001C64B2" w:rsidP="00B77C86">
      <w:pPr>
        <w:spacing w:after="0" w:line="240" w:lineRule="auto"/>
      </w:pPr>
      <w:r>
        <w:separator/>
      </w:r>
    </w:p>
  </w:endnote>
  <w:endnote w:type="continuationSeparator" w:id="0">
    <w:p w14:paraId="1DB534E1" w14:textId="77777777" w:rsidR="001C64B2" w:rsidRDefault="001C64B2" w:rsidP="00B7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5AC85" w14:textId="77777777" w:rsidR="001C64B2" w:rsidRDefault="001C64B2" w:rsidP="00B77C86">
      <w:pPr>
        <w:spacing w:after="0" w:line="240" w:lineRule="auto"/>
      </w:pPr>
      <w:r>
        <w:separator/>
      </w:r>
    </w:p>
  </w:footnote>
  <w:footnote w:type="continuationSeparator" w:id="0">
    <w:p w14:paraId="3C8A854B" w14:textId="77777777" w:rsidR="001C64B2" w:rsidRDefault="001C64B2" w:rsidP="00B7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794"/>
      <w:gridCol w:w="1643"/>
      <w:gridCol w:w="2045"/>
    </w:tblGrid>
    <w:tr w:rsidR="00B77C86" w:rsidRPr="00AE6D38" w14:paraId="7C785205" w14:textId="77777777" w:rsidTr="00996C6B">
      <w:trPr>
        <w:trHeight w:val="276"/>
      </w:trPr>
      <w:tc>
        <w:tcPr>
          <w:tcW w:w="1526" w:type="dxa"/>
          <w:vMerge w:val="restart"/>
          <w:shd w:val="clear" w:color="auto" w:fill="auto"/>
          <w:vAlign w:val="center"/>
        </w:tcPr>
        <w:p w14:paraId="277ECA31" w14:textId="4D9E5F5B" w:rsidR="00B77C86" w:rsidRPr="00AE6D38" w:rsidRDefault="00B77C86" w:rsidP="00B77C86">
          <w:pPr>
            <w:pStyle w:val="a"/>
            <w:jc w:val="center"/>
            <w:rPr>
              <w:rFonts w:ascii="Arial" w:hAnsi="Arial" w:cs="Arial"/>
            </w:rPr>
          </w:pPr>
          <w:r w:rsidRPr="00AE6D38">
            <w:rPr>
              <w:rFonts w:ascii="Arial" w:hAnsi="Arial" w:cs="Arial"/>
              <w:noProof/>
              <w:lang w:eastAsia="tr-TR"/>
            </w:rPr>
            <w:drawing>
              <wp:inline distT="0" distB="0" distL="0" distR="0" wp14:anchorId="5A0C5DFE" wp14:editId="4FBD0D02">
                <wp:extent cx="714375" cy="723900"/>
                <wp:effectExtent l="0" t="0" r="9525" b="0"/>
                <wp:docPr id="2030190612" name="Resim 1" descr="amblem, simge, sembol, daire, roz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90612" name="Resim 1" descr="amblem, simge, sembol, daire, rozet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9355" w:type="dxa"/>
          <w:vMerge w:val="restart"/>
          <w:shd w:val="clear" w:color="auto" w:fill="auto"/>
          <w:vAlign w:val="center"/>
        </w:tcPr>
        <w:p w14:paraId="461F8960" w14:textId="0086BE95" w:rsidR="00B77C86" w:rsidRPr="00AE6D38" w:rsidRDefault="00B77C86" w:rsidP="00B77C86">
          <w:pPr>
            <w:pStyle w:val="a"/>
            <w:jc w:val="center"/>
            <w:rPr>
              <w:rFonts w:ascii="Arial" w:hAnsi="Arial" w:cs="Arial"/>
              <w:b/>
            </w:rPr>
          </w:pPr>
          <w:r w:rsidRPr="00B8756C">
            <w:rPr>
              <w:rFonts w:ascii="Times New Roman" w:hAnsi="Times New Roman" w:cs="Times New Roman"/>
              <w:b/>
              <w:sz w:val="26"/>
              <w:szCs w:val="26"/>
            </w:rPr>
            <w:t>ÇEVRE MEVZUATI UYARINCA YASAL GEREKLİLİKLE</w:t>
          </w:r>
          <w:r>
            <w:rPr>
              <w:rFonts w:ascii="Times New Roman" w:hAnsi="Times New Roman" w:cs="Times New Roman"/>
              <w:b/>
              <w:sz w:val="26"/>
              <w:szCs w:val="26"/>
            </w:rPr>
            <w:t>R LİSTESİ</w:t>
          </w:r>
        </w:p>
      </w:tc>
      <w:tc>
        <w:tcPr>
          <w:tcW w:w="1701" w:type="dxa"/>
          <w:shd w:val="clear" w:color="auto" w:fill="auto"/>
          <w:vAlign w:val="center"/>
        </w:tcPr>
        <w:p w14:paraId="42E5FDF8" w14:textId="77777777" w:rsidR="00B77C86" w:rsidRPr="00AE6D38" w:rsidRDefault="00B77C86" w:rsidP="00B77C86">
          <w:pPr>
            <w:pStyle w:val="a"/>
            <w:rPr>
              <w:rFonts w:ascii="Arial" w:hAnsi="Arial" w:cs="Arial"/>
              <w:sz w:val="18"/>
            </w:rPr>
          </w:pPr>
          <w:r w:rsidRPr="00AE6D38">
            <w:rPr>
              <w:rFonts w:ascii="Arial" w:hAnsi="Arial" w:cs="Arial"/>
              <w:sz w:val="18"/>
            </w:rPr>
            <w:t>Doküman No</w:t>
          </w:r>
        </w:p>
      </w:tc>
      <w:tc>
        <w:tcPr>
          <w:tcW w:w="2127" w:type="dxa"/>
          <w:shd w:val="clear" w:color="auto" w:fill="auto"/>
          <w:vAlign w:val="center"/>
        </w:tcPr>
        <w:p w14:paraId="0C4CE19F" w14:textId="14DA21DB" w:rsidR="00B77C86" w:rsidRPr="00E06E11" w:rsidRDefault="00B77C86" w:rsidP="00B77C86">
          <w:pPr>
            <w:pStyle w:val="a"/>
            <w:rPr>
              <w:rFonts w:ascii="Arial" w:hAnsi="Arial" w:cs="Arial"/>
              <w:b/>
              <w:sz w:val="18"/>
            </w:rPr>
          </w:pPr>
          <w:r w:rsidRPr="00E06E11">
            <w:rPr>
              <w:rFonts w:ascii="Arial" w:hAnsi="Arial" w:cs="Arial"/>
              <w:b/>
              <w:sz w:val="18"/>
            </w:rPr>
            <w:t>L</w:t>
          </w:r>
          <w:r>
            <w:rPr>
              <w:rFonts w:ascii="Arial" w:hAnsi="Arial" w:cs="Arial"/>
              <w:b/>
              <w:sz w:val="18"/>
            </w:rPr>
            <w:t>S-0</w:t>
          </w:r>
          <w:r>
            <w:rPr>
              <w:rFonts w:ascii="Arial" w:hAnsi="Arial" w:cs="Arial"/>
              <w:b/>
              <w:sz w:val="18"/>
            </w:rPr>
            <w:t>66</w:t>
          </w:r>
        </w:p>
      </w:tc>
    </w:tr>
    <w:tr w:rsidR="00B77C86" w:rsidRPr="00AE6D38" w14:paraId="595EA4AB" w14:textId="77777777" w:rsidTr="00996C6B">
      <w:trPr>
        <w:trHeight w:val="276"/>
      </w:trPr>
      <w:tc>
        <w:tcPr>
          <w:tcW w:w="1526" w:type="dxa"/>
          <w:vMerge/>
          <w:shd w:val="clear" w:color="auto" w:fill="auto"/>
          <w:vAlign w:val="center"/>
        </w:tcPr>
        <w:p w14:paraId="2EEF920A" w14:textId="77777777" w:rsidR="00B77C86" w:rsidRPr="00AE6D38" w:rsidRDefault="00B77C86" w:rsidP="00B77C86">
          <w:pPr>
            <w:pStyle w:val="a"/>
            <w:jc w:val="center"/>
            <w:rPr>
              <w:rFonts w:ascii="Arial" w:hAnsi="Arial" w:cs="Arial"/>
            </w:rPr>
          </w:pPr>
        </w:p>
      </w:tc>
      <w:tc>
        <w:tcPr>
          <w:tcW w:w="9355" w:type="dxa"/>
          <w:vMerge/>
          <w:shd w:val="clear" w:color="auto" w:fill="auto"/>
          <w:vAlign w:val="center"/>
        </w:tcPr>
        <w:p w14:paraId="37C245CD" w14:textId="77777777" w:rsidR="00B77C86" w:rsidRPr="00AE6D38" w:rsidRDefault="00B77C86" w:rsidP="00B77C86">
          <w:pPr>
            <w:pStyle w:val="a"/>
            <w:jc w:val="center"/>
            <w:rPr>
              <w:rFonts w:ascii="Arial" w:hAnsi="Arial" w:cs="Arial"/>
            </w:rPr>
          </w:pPr>
        </w:p>
      </w:tc>
      <w:tc>
        <w:tcPr>
          <w:tcW w:w="1701" w:type="dxa"/>
          <w:shd w:val="clear" w:color="auto" w:fill="auto"/>
          <w:vAlign w:val="center"/>
        </w:tcPr>
        <w:p w14:paraId="32FC9DD8" w14:textId="77777777" w:rsidR="00B77C86" w:rsidRPr="00AE6D38" w:rsidRDefault="00B77C86" w:rsidP="00B77C86">
          <w:pPr>
            <w:pStyle w:val="a"/>
            <w:rPr>
              <w:rFonts w:ascii="Arial" w:hAnsi="Arial" w:cs="Arial"/>
              <w:sz w:val="18"/>
            </w:rPr>
          </w:pPr>
          <w:r w:rsidRPr="00AE6D38">
            <w:rPr>
              <w:rFonts w:ascii="Arial" w:hAnsi="Arial" w:cs="Arial"/>
              <w:sz w:val="18"/>
            </w:rPr>
            <w:t>İlk Yayın Tarihi</w:t>
          </w:r>
        </w:p>
      </w:tc>
      <w:tc>
        <w:tcPr>
          <w:tcW w:w="2127" w:type="dxa"/>
          <w:shd w:val="clear" w:color="auto" w:fill="auto"/>
          <w:vAlign w:val="center"/>
        </w:tcPr>
        <w:p w14:paraId="20402F2D" w14:textId="2EDAF3A9" w:rsidR="00B77C86" w:rsidRPr="00E06E11" w:rsidRDefault="00B77C86" w:rsidP="00B77C86">
          <w:pPr>
            <w:pStyle w:val="a"/>
            <w:rPr>
              <w:rFonts w:ascii="Arial" w:hAnsi="Arial" w:cs="Arial"/>
              <w:b/>
              <w:sz w:val="18"/>
            </w:rPr>
          </w:pPr>
          <w:r>
            <w:rPr>
              <w:rFonts w:ascii="Arial" w:hAnsi="Arial" w:cs="Arial"/>
              <w:b/>
              <w:sz w:val="18"/>
            </w:rPr>
            <w:t>10.06.2024</w:t>
          </w:r>
        </w:p>
      </w:tc>
    </w:tr>
    <w:tr w:rsidR="00B77C86" w:rsidRPr="00AE6D38" w14:paraId="0F96F396" w14:textId="77777777" w:rsidTr="00996C6B">
      <w:trPr>
        <w:trHeight w:val="276"/>
      </w:trPr>
      <w:tc>
        <w:tcPr>
          <w:tcW w:w="1526" w:type="dxa"/>
          <w:vMerge/>
          <w:shd w:val="clear" w:color="auto" w:fill="auto"/>
          <w:vAlign w:val="center"/>
        </w:tcPr>
        <w:p w14:paraId="1EE00D5D" w14:textId="77777777" w:rsidR="00B77C86" w:rsidRPr="00AE6D38" w:rsidRDefault="00B77C86" w:rsidP="00B77C86">
          <w:pPr>
            <w:pStyle w:val="a"/>
            <w:jc w:val="center"/>
            <w:rPr>
              <w:rFonts w:ascii="Arial" w:hAnsi="Arial" w:cs="Arial"/>
            </w:rPr>
          </w:pPr>
        </w:p>
      </w:tc>
      <w:tc>
        <w:tcPr>
          <w:tcW w:w="9355" w:type="dxa"/>
          <w:vMerge/>
          <w:shd w:val="clear" w:color="auto" w:fill="auto"/>
          <w:vAlign w:val="center"/>
        </w:tcPr>
        <w:p w14:paraId="146D6914" w14:textId="77777777" w:rsidR="00B77C86" w:rsidRPr="00AE6D38" w:rsidRDefault="00B77C86" w:rsidP="00B77C86">
          <w:pPr>
            <w:pStyle w:val="a"/>
            <w:jc w:val="center"/>
            <w:rPr>
              <w:rFonts w:ascii="Arial" w:hAnsi="Arial" w:cs="Arial"/>
            </w:rPr>
          </w:pPr>
        </w:p>
      </w:tc>
      <w:tc>
        <w:tcPr>
          <w:tcW w:w="1701" w:type="dxa"/>
          <w:shd w:val="clear" w:color="auto" w:fill="auto"/>
          <w:vAlign w:val="center"/>
        </w:tcPr>
        <w:p w14:paraId="4464D1E6" w14:textId="77777777" w:rsidR="00B77C86" w:rsidRPr="00AE6D38" w:rsidRDefault="00B77C86" w:rsidP="00B77C86">
          <w:pPr>
            <w:pStyle w:val="a"/>
            <w:rPr>
              <w:rFonts w:ascii="Arial" w:hAnsi="Arial" w:cs="Arial"/>
              <w:sz w:val="18"/>
            </w:rPr>
          </w:pPr>
          <w:r w:rsidRPr="00AE6D38">
            <w:rPr>
              <w:rFonts w:ascii="Arial" w:hAnsi="Arial" w:cs="Arial"/>
              <w:sz w:val="18"/>
            </w:rPr>
            <w:t>Revizyon Tarihi</w:t>
          </w:r>
        </w:p>
      </w:tc>
      <w:tc>
        <w:tcPr>
          <w:tcW w:w="2127" w:type="dxa"/>
          <w:shd w:val="clear" w:color="auto" w:fill="auto"/>
          <w:vAlign w:val="center"/>
        </w:tcPr>
        <w:p w14:paraId="6AD52FC8" w14:textId="582C9BC1" w:rsidR="00B77C86" w:rsidRPr="00E06E11" w:rsidRDefault="00B77C86" w:rsidP="00B77C86">
          <w:pPr>
            <w:pStyle w:val="a"/>
            <w:rPr>
              <w:rFonts w:ascii="Arial" w:hAnsi="Arial" w:cs="Arial"/>
              <w:b/>
              <w:sz w:val="18"/>
            </w:rPr>
          </w:pPr>
        </w:p>
      </w:tc>
    </w:tr>
    <w:tr w:rsidR="00B77C86" w:rsidRPr="00AE6D38" w14:paraId="09A3A95D" w14:textId="77777777" w:rsidTr="00996C6B">
      <w:trPr>
        <w:trHeight w:val="276"/>
      </w:trPr>
      <w:tc>
        <w:tcPr>
          <w:tcW w:w="1526" w:type="dxa"/>
          <w:vMerge/>
          <w:shd w:val="clear" w:color="auto" w:fill="auto"/>
          <w:vAlign w:val="center"/>
        </w:tcPr>
        <w:p w14:paraId="2D0B7292" w14:textId="77777777" w:rsidR="00B77C86" w:rsidRPr="00AE6D38" w:rsidRDefault="00B77C86" w:rsidP="00B77C86">
          <w:pPr>
            <w:pStyle w:val="a"/>
            <w:jc w:val="center"/>
            <w:rPr>
              <w:rFonts w:ascii="Arial" w:hAnsi="Arial" w:cs="Arial"/>
            </w:rPr>
          </w:pPr>
        </w:p>
      </w:tc>
      <w:tc>
        <w:tcPr>
          <w:tcW w:w="9355" w:type="dxa"/>
          <w:vMerge/>
          <w:shd w:val="clear" w:color="auto" w:fill="auto"/>
          <w:vAlign w:val="center"/>
        </w:tcPr>
        <w:p w14:paraId="2B3723E8" w14:textId="77777777" w:rsidR="00B77C86" w:rsidRPr="00AE6D38" w:rsidRDefault="00B77C86" w:rsidP="00B77C86">
          <w:pPr>
            <w:pStyle w:val="a"/>
            <w:jc w:val="center"/>
            <w:rPr>
              <w:rFonts w:ascii="Arial" w:hAnsi="Arial" w:cs="Arial"/>
            </w:rPr>
          </w:pPr>
        </w:p>
      </w:tc>
      <w:tc>
        <w:tcPr>
          <w:tcW w:w="1701" w:type="dxa"/>
          <w:shd w:val="clear" w:color="auto" w:fill="auto"/>
          <w:vAlign w:val="center"/>
        </w:tcPr>
        <w:p w14:paraId="7D693F17" w14:textId="77777777" w:rsidR="00B77C86" w:rsidRPr="00AE6D38" w:rsidRDefault="00B77C86" w:rsidP="00B77C86">
          <w:pPr>
            <w:pStyle w:val="a"/>
            <w:rPr>
              <w:rFonts w:ascii="Arial" w:hAnsi="Arial" w:cs="Arial"/>
              <w:sz w:val="18"/>
            </w:rPr>
          </w:pPr>
          <w:r w:rsidRPr="00AE6D38">
            <w:rPr>
              <w:rFonts w:ascii="Arial" w:hAnsi="Arial" w:cs="Arial"/>
              <w:sz w:val="18"/>
            </w:rPr>
            <w:t>Revizyon No</w:t>
          </w:r>
        </w:p>
      </w:tc>
      <w:tc>
        <w:tcPr>
          <w:tcW w:w="2127" w:type="dxa"/>
          <w:shd w:val="clear" w:color="auto" w:fill="auto"/>
          <w:vAlign w:val="center"/>
        </w:tcPr>
        <w:p w14:paraId="49A63DF5" w14:textId="7CFF1011" w:rsidR="00B77C86" w:rsidRPr="00E06E11" w:rsidRDefault="00B77C86" w:rsidP="00B77C86">
          <w:pPr>
            <w:pStyle w:val="a"/>
            <w:rPr>
              <w:rFonts w:ascii="Arial" w:hAnsi="Arial" w:cs="Arial"/>
              <w:b/>
              <w:sz w:val="18"/>
            </w:rPr>
          </w:pPr>
          <w:r>
            <w:rPr>
              <w:rFonts w:ascii="Arial" w:hAnsi="Arial" w:cs="Arial"/>
              <w:b/>
              <w:sz w:val="18"/>
            </w:rPr>
            <w:t>0</w:t>
          </w:r>
          <w:r>
            <w:rPr>
              <w:rFonts w:ascii="Arial" w:hAnsi="Arial" w:cs="Arial"/>
              <w:b/>
              <w:sz w:val="18"/>
            </w:rPr>
            <w:t>0</w:t>
          </w:r>
        </w:p>
      </w:tc>
    </w:tr>
    <w:tr w:rsidR="00B77C86" w:rsidRPr="00AE6D38" w14:paraId="7758228E" w14:textId="77777777" w:rsidTr="00996C6B">
      <w:trPr>
        <w:trHeight w:val="276"/>
      </w:trPr>
      <w:tc>
        <w:tcPr>
          <w:tcW w:w="1526" w:type="dxa"/>
          <w:vMerge/>
          <w:shd w:val="clear" w:color="auto" w:fill="auto"/>
          <w:vAlign w:val="center"/>
        </w:tcPr>
        <w:p w14:paraId="66A50197" w14:textId="77777777" w:rsidR="00B77C86" w:rsidRPr="00AE6D38" w:rsidRDefault="00B77C86" w:rsidP="00B77C86">
          <w:pPr>
            <w:pStyle w:val="a"/>
            <w:jc w:val="center"/>
            <w:rPr>
              <w:rFonts w:ascii="Arial" w:hAnsi="Arial" w:cs="Arial"/>
            </w:rPr>
          </w:pPr>
        </w:p>
      </w:tc>
      <w:tc>
        <w:tcPr>
          <w:tcW w:w="9355" w:type="dxa"/>
          <w:vMerge/>
          <w:shd w:val="clear" w:color="auto" w:fill="auto"/>
          <w:vAlign w:val="center"/>
        </w:tcPr>
        <w:p w14:paraId="633AEF85" w14:textId="77777777" w:rsidR="00B77C86" w:rsidRPr="00AE6D38" w:rsidRDefault="00B77C86" w:rsidP="00B77C86">
          <w:pPr>
            <w:pStyle w:val="a"/>
            <w:jc w:val="center"/>
            <w:rPr>
              <w:rFonts w:ascii="Arial" w:hAnsi="Arial" w:cs="Arial"/>
            </w:rPr>
          </w:pPr>
        </w:p>
      </w:tc>
      <w:tc>
        <w:tcPr>
          <w:tcW w:w="1701" w:type="dxa"/>
          <w:shd w:val="clear" w:color="auto" w:fill="auto"/>
          <w:vAlign w:val="center"/>
        </w:tcPr>
        <w:p w14:paraId="6703B035" w14:textId="77777777" w:rsidR="00B77C86" w:rsidRPr="00AE6D38" w:rsidRDefault="00B77C86" w:rsidP="00B77C86">
          <w:pPr>
            <w:pStyle w:val="a"/>
            <w:rPr>
              <w:rFonts w:ascii="Arial" w:hAnsi="Arial" w:cs="Arial"/>
              <w:sz w:val="18"/>
            </w:rPr>
          </w:pPr>
          <w:r w:rsidRPr="00AE6D38">
            <w:rPr>
              <w:rFonts w:ascii="Arial" w:hAnsi="Arial" w:cs="Arial"/>
              <w:sz w:val="18"/>
            </w:rPr>
            <w:t>Sayfa</w:t>
          </w:r>
        </w:p>
      </w:tc>
      <w:tc>
        <w:tcPr>
          <w:tcW w:w="2127" w:type="dxa"/>
          <w:shd w:val="clear" w:color="auto" w:fill="auto"/>
          <w:vAlign w:val="center"/>
        </w:tcPr>
        <w:p w14:paraId="138BDADE" w14:textId="77777777" w:rsidR="00B77C86" w:rsidRPr="00E06E11" w:rsidRDefault="00B77C86" w:rsidP="00B77C86">
          <w:pPr>
            <w:pStyle w:val="a"/>
            <w:rPr>
              <w:rFonts w:ascii="Arial" w:hAnsi="Arial" w:cs="Arial"/>
              <w:b/>
              <w:sz w:val="18"/>
            </w:rPr>
          </w:pPr>
          <w:r w:rsidRPr="00E06E11">
            <w:rPr>
              <w:rFonts w:ascii="Arial" w:hAnsi="Arial" w:cs="Arial"/>
              <w:b/>
              <w:sz w:val="18"/>
            </w:rPr>
            <w:fldChar w:fldCharType="begin"/>
          </w:r>
          <w:r w:rsidRPr="00E06E11">
            <w:rPr>
              <w:rFonts w:ascii="Arial" w:hAnsi="Arial" w:cs="Arial"/>
              <w:b/>
              <w:sz w:val="18"/>
            </w:rPr>
            <w:instrText xml:space="preserve"> PAGE   \* MERGEFORMAT </w:instrText>
          </w:r>
          <w:r w:rsidRPr="00E06E11">
            <w:rPr>
              <w:rFonts w:ascii="Arial" w:hAnsi="Arial" w:cs="Arial"/>
              <w:b/>
              <w:sz w:val="18"/>
            </w:rPr>
            <w:fldChar w:fldCharType="separate"/>
          </w:r>
          <w:r>
            <w:rPr>
              <w:rFonts w:ascii="Arial" w:hAnsi="Arial" w:cs="Arial"/>
              <w:b/>
              <w:noProof/>
              <w:sz w:val="18"/>
            </w:rPr>
            <w:t>1</w:t>
          </w:r>
          <w:r w:rsidRPr="00E06E11">
            <w:rPr>
              <w:rFonts w:ascii="Arial" w:hAnsi="Arial" w:cs="Arial"/>
              <w:b/>
              <w:sz w:val="18"/>
            </w:rPr>
            <w:fldChar w:fldCharType="end"/>
          </w:r>
          <w:r w:rsidRPr="00E06E11">
            <w:rPr>
              <w:rFonts w:ascii="Arial" w:hAnsi="Arial" w:cs="Arial"/>
              <w:b/>
              <w:sz w:val="18"/>
            </w:rPr>
            <w:t>/</w:t>
          </w:r>
          <w:r w:rsidRPr="00E06E11">
            <w:rPr>
              <w:rFonts w:ascii="Arial" w:hAnsi="Arial" w:cs="Arial"/>
              <w:b/>
              <w:sz w:val="18"/>
            </w:rPr>
            <w:fldChar w:fldCharType="begin"/>
          </w:r>
          <w:r w:rsidRPr="00E06E11">
            <w:rPr>
              <w:rFonts w:ascii="Arial" w:hAnsi="Arial" w:cs="Arial"/>
              <w:b/>
              <w:sz w:val="18"/>
            </w:rPr>
            <w:instrText xml:space="preserve"> NUMPAGES   \* MERGEFORMAT </w:instrText>
          </w:r>
          <w:r w:rsidRPr="00E06E11">
            <w:rPr>
              <w:rFonts w:ascii="Arial" w:hAnsi="Arial" w:cs="Arial"/>
              <w:b/>
              <w:sz w:val="18"/>
            </w:rPr>
            <w:fldChar w:fldCharType="separate"/>
          </w:r>
          <w:r>
            <w:rPr>
              <w:rFonts w:ascii="Arial" w:hAnsi="Arial" w:cs="Arial"/>
              <w:b/>
              <w:noProof/>
              <w:sz w:val="18"/>
            </w:rPr>
            <w:t>1</w:t>
          </w:r>
          <w:r w:rsidRPr="00E06E11">
            <w:rPr>
              <w:rFonts w:ascii="Arial" w:hAnsi="Arial" w:cs="Arial"/>
              <w:b/>
              <w:sz w:val="18"/>
            </w:rPr>
            <w:fldChar w:fldCharType="end"/>
          </w:r>
        </w:p>
      </w:tc>
    </w:tr>
  </w:tbl>
  <w:p w14:paraId="423FFB40" w14:textId="77777777" w:rsidR="00B77C86" w:rsidRDefault="00B77C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DA"/>
    <w:rsid w:val="00176FDA"/>
    <w:rsid w:val="001C64B2"/>
    <w:rsid w:val="00444CFC"/>
    <w:rsid w:val="00507A16"/>
    <w:rsid w:val="007959C5"/>
    <w:rsid w:val="009F1610"/>
    <w:rsid w:val="00AA7202"/>
    <w:rsid w:val="00B77C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4C33"/>
  <w15:chartTrackingRefBased/>
  <w15:docId w15:val="{B11E75C4-7CD7-4384-BE03-9E5E65F4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C86"/>
  </w:style>
  <w:style w:type="paragraph" w:styleId="Balk1">
    <w:name w:val="heading 1"/>
    <w:basedOn w:val="Normal"/>
    <w:next w:val="Normal"/>
    <w:link w:val="Balk1Char"/>
    <w:uiPriority w:val="9"/>
    <w:qFormat/>
    <w:rsid w:val="00176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76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76FD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76FD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76FD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76FD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76FD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76FD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76FD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6FD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76FD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76FD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76FD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76FD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76FD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76FD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76FD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76FDA"/>
    <w:rPr>
      <w:rFonts w:eastAsiaTheme="majorEastAsia" w:cstheme="majorBidi"/>
      <w:color w:val="272727" w:themeColor="text1" w:themeTint="D8"/>
    </w:rPr>
  </w:style>
  <w:style w:type="paragraph" w:styleId="KonuBal">
    <w:name w:val="Title"/>
    <w:basedOn w:val="Normal"/>
    <w:next w:val="Normal"/>
    <w:link w:val="KonuBalChar"/>
    <w:uiPriority w:val="10"/>
    <w:qFormat/>
    <w:rsid w:val="00176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76FD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76FD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76FD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76FD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76FDA"/>
    <w:rPr>
      <w:i/>
      <w:iCs/>
      <w:color w:val="404040" w:themeColor="text1" w:themeTint="BF"/>
    </w:rPr>
  </w:style>
  <w:style w:type="paragraph" w:styleId="ListeParagraf">
    <w:name w:val="List Paragraph"/>
    <w:basedOn w:val="Normal"/>
    <w:uiPriority w:val="34"/>
    <w:qFormat/>
    <w:rsid w:val="00176FDA"/>
    <w:pPr>
      <w:ind w:left="720"/>
      <w:contextualSpacing/>
    </w:pPr>
  </w:style>
  <w:style w:type="character" w:styleId="GlVurgulama">
    <w:name w:val="Intense Emphasis"/>
    <w:basedOn w:val="VarsaylanParagrafYazTipi"/>
    <w:uiPriority w:val="21"/>
    <w:qFormat/>
    <w:rsid w:val="00176FDA"/>
    <w:rPr>
      <w:i/>
      <w:iCs/>
      <w:color w:val="0F4761" w:themeColor="accent1" w:themeShade="BF"/>
    </w:rPr>
  </w:style>
  <w:style w:type="paragraph" w:styleId="GlAlnt">
    <w:name w:val="Intense Quote"/>
    <w:basedOn w:val="Normal"/>
    <w:next w:val="Normal"/>
    <w:link w:val="GlAlntChar"/>
    <w:uiPriority w:val="30"/>
    <w:qFormat/>
    <w:rsid w:val="00176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76FDA"/>
    <w:rPr>
      <w:i/>
      <w:iCs/>
      <w:color w:val="0F4761" w:themeColor="accent1" w:themeShade="BF"/>
    </w:rPr>
  </w:style>
  <w:style w:type="character" w:styleId="GlBavuru">
    <w:name w:val="Intense Reference"/>
    <w:basedOn w:val="VarsaylanParagrafYazTipi"/>
    <w:uiPriority w:val="32"/>
    <w:qFormat/>
    <w:rsid w:val="00176FDA"/>
    <w:rPr>
      <w:b/>
      <w:bCs/>
      <w:smallCaps/>
      <w:color w:val="0F4761" w:themeColor="accent1" w:themeShade="BF"/>
      <w:spacing w:val="5"/>
    </w:rPr>
  </w:style>
  <w:style w:type="paragraph" w:styleId="stBilgi">
    <w:name w:val="header"/>
    <w:basedOn w:val="Normal"/>
    <w:link w:val="stBilgiChar"/>
    <w:uiPriority w:val="99"/>
    <w:unhideWhenUsed/>
    <w:rsid w:val="00B77C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7C86"/>
  </w:style>
  <w:style w:type="paragraph" w:styleId="AltBilgi">
    <w:name w:val="footer"/>
    <w:basedOn w:val="Normal"/>
    <w:link w:val="AltBilgiChar"/>
    <w:uiPriority w:val="99"/>
    <w:unhideWhenUsed/>
    <w:rsid w:val="00B77C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7C86"/>
  </w:style>
  <w:style w:type="paragraph" w:styleId="a">
    <w:basedOn w:val="Normal"/>
    <w:next w:val="stBilgi"/>
    <w:link w:val="stbilgiChar0"/>
    <w:uiPriority w:val="99"/>
    <w:unhideWhenUsed/>
    <w:rsid w:val="00B77C86"/>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B77C86"/>
  </w:style>
  <w:style w:type="table" w:styleId="TabloKlavuzu">
    <w:name w:val="Table Grid"/>
    <w:basedOn w:val="NormalTablo"/>
    <w:uiPriority w:val="39"/>
    <w:rsid w:val="00B7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BAŞAK</dc:creator>
  <cp:keywords/>
  <dc:description/>
  <cp:lastModifiedBy>Recep BAŞAK</cp:lastModifiedBy>
  <cp:revision>2</cp:revision>
  <dcterms:created xsi:type="dcterms:W3CDTF">2024-06-11T13:00:00Z</dcterms:created>
  <dcterms:modified xsi:type="dcterms:W3CDTF">2024-06-11T13:08:00Z</dcterms:modified>
</cp:coreProperties>
</file>