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37F1" w14:textId="77777777" w:rsidR="00A15E38" w:rsidRPr="00A15E38" w:rsidRDefault="00A15E38" w:rsidP="00A15E38">
      <w:pPr>
        <w:pStyle w:val="Gvdemetni30"/>
        <w:shd w:val="clear" w:color="auto" w:fill="auto"/>
        <w:spacing w:line="220" w:lineRule="exact"/>
        <w:rPr>
          <w:rFonts w:ascii="Tahoma" w:hAnsi="Tahoma" w:cs="Tahoma"/>
          <w:b/>
          <w:bCs/>
          <w:sz w:val="20"/>
          <w:szCs w:val="20"/>
        </w:rPr>
      </w:pPr>
      <w:r w:rsidRPr="00A15E38">
        <w:rPr>
          <w:rFonts w:ascii="Tahoma" w:hAnsi="Tahoma" w:cs="Tahoma"/>
          <w:b/>
          <w:bCs/>
          <w:sz w:val="20"/>
          <w:szCs w:val="20"/>
        </w:rPr>
        <w:t xml:space="preserve">Ek-5.1: </w:t>
      </w:r>
      <w:r w:rsidRPr="00A15E38">
        <w:rPr>
          <w:rFonts w:ascii="Tahoma" w:hAnsi="Tahoma" w:cs="Tahoma"/>
          <w:sz w:val="20"/>
          <w:szCs w:val="20"/>
        </w:rPr>
        <w:t>19.12.2023/12-05 gün ve sayılı Senato kararı ekidir.</w:t>
      </w:r>
    </w:p>
    <w:p w14:paraId="2C5EE8BA" w14:textId="77777777" w:rsidR="00F951AF" w:rsidRDefault="00F951AF" w:rsidP="000D6571">
      <w:pPr>
        <w:pStyle w:val="Bal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012E8AF" w14:textId="77777777" w:rsidR="001571AB" w:rsidRDefault="00FF1E9A" w:rsidP="000D6571">
      <w:pPr>
        <w:pStyle w:val="Bal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F1E9A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EB7A7E6" wp14:editId="16B12216">
            <wp:extent cx="704850" cy="704850"/>
            <wp:effectExtent l="0" t="0" r="0" b="0"/>
            <wp:docPr id="1915014561" name="Resim 1" descr="daire, amblem, simge, sembol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014561" name="Resim 1" descr="daire, amblem, simge, sembol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5580" w14:textId="77777777" w:rsidR="00143855" w:rsidRPr="000C29FB" w:rsidRDefault="00143855" w:rsidP="000D6571">
      <w:pPr>
        <w:pStyle w:val="Bal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0C29FB">
        <w:rPr>
          <w:rFonts w:ascii="Tahoma" w:hAnsi="Tahoma" w:cs="Tahoma"/>
          <w:sz w:val="22"/>
          <w:szCs w:val="22"/>
        </w:rPr>
        <w:t xml:space="preserve">YILDIZ TEKNİK ÜNİVERSİTESİ </w:t>
      </w:r>
    </w:p>
    <w:p w14:paraId="305DAD66" w14:textId="77777777" w:rsidR="00143855" w:rsidRPr="000C29FB" w:rsidRDefault="000D6571" w:rsidP="000D6571">
      <w:pPr>
        <w:pStyle w:val="Bal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bCs w:val="0"/>
          <w:sz w:val="22"/>
          <w:szCs w:val="22"/>
        </w:rPr>
      </w:pPr>
      <w:r w:rsidRPr="000C29FB">
        <w:rPr>
          <w:rFonts w:ascii="Tahoma" w:hAnsi="Tahoma" w:cs="Tahoma"/>
          <w:bCs w:val="0"/>
          <w:sz w:val="22"/>
          <w:szCs w:val="22"/>
        </w:rPr>
        <w:t xml:space="preserve">PEDAGOJİK FORMASYON EĞİTİMİ </w:t>
      </w:r>
    </w:p>
    <w:p w14:paraId="14D1E7BE" w14:textId="77777777" w:rsidR="000D6571" w:rsidRDefault="000D6571" w:rsidP="000D6571">
      <w:pPr>
        <w:pStyle w:val="Bal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bCs w:val="0"/>
          <w:sz w:val="22"/>
          <w:szCs w:val="22"/>
        </w:rPr>
      </w:pPr>
      <w:r w:rsidRPr="000C29FB">
        <w:rPr>
          <w:rFonts w:ascii="Tahoma" w:hAnsi="Tahoma" w:cs="Tahoma"/>
          <w:bCs w:val="0"/>
          <w:sz w:val="22"/>
          <w:szCs w:val="22"/>
        </w:rPr>
        <w:t>UYGULAMA ESASLARI</w:t>
      </w:r>
    </w:p>
    <w:p w14:paraId="53B42027" w14:textId="77777777" w:rsidR="002E0E83" w:rsidRPr="00A15E38" w:rsidRDefault="002E0E83" w:rsidP="002E0E83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ahoma" w:hAnsi="Tahoma" w:cs="Tahoma"/>
          <w:bCs/>
          <w:i/>
          <w:iCs/>
          <w:sz w:val="20"/>
          <w:szCs w:val="20"/>
        </w:rPr>
      </w:pPr>
      <w:r w:rsidRPr="00A15E38">
        <w:rPr>
          <w:rFonts w:ascii="Tahoma" w:hAnsi="Tahoma" w:cs="Tahoma"/>
          <w:bCs/>
          <w:i/>
          <w:iCs/>
          <w:sz w:val="20"/>
          <w:szCs w:val="20"/>
        </w:rPr>
        <w:t>(04.07.2023 günlü, 2023/-06-16 sayılı Senato’da kabul edilmiştir.)</w:t>
      </w:r>
    </w:p>
    <w:p w14:paraId="40425C3C" w14:textId="77777777" w:rsidR="002E0E83" w:rsidRDefault="002E0E83" w:rsidP="000D6571">
      <w:pPr>
        <w:pStyle w:val="Bal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bCs w:val="0"/>
          <w:sz w:val="22"/>
          <w:szCs w:val="22"/>
        </w:rPr>
      </w:pPr>
    </w:p>
    <w:p w14:paraId="4CD946B5" w14:textId="77777777" w:rsidR="00547FF9" w:rsidRPr="000C29FB" w:rsidRDefault="00547FF9" w:rsidP="00993828">
      <w:pPr>
        <w:pStyle w:val="Balk2"/>
        <w:contextualSpacing/>
        <w:jc w:val="center"/>
        <w:rPr>
          <w:rFonts w:ascii="Tahoma" w:hAnsi="Tahoma" w:cs="Tahoma"/>
          <w:sz w:val="22"/>
          <w:szCs w:val="22"/>
        </w:rPr>
      </w:pPr>
      <w:bookmarkStart w:id="0" w:name="_Toc107497651"/>
      <w:bookmarkStart w:id="1" w:name="_Toc107497435"/>
      <w:bookmarkStart w:id="2" w:name="_Toc107411142"/>
      <w:bookmarkStart w:id="3" w:name="_Toc95814985"/>
      <w:bookmarkStart w:id="4" w:name="_Toc95813684"/>
      <w:bookmarkStart w:id="5" w:name="_Toc95813057"/>
      <w:bookmarkStart w:id="6" w:name="_Toc95811696"/>
      <w:bookmarkStart w:id="7" w:name="_Toc94817537"/>
      <w:bookmarkStart w:id="8" w:name="_Toc74928098"/>
      <w:r w:rsidRPr="000C29FB">
        <w:rPr>
          <w:rFonts w:ascii="Tahoma" w:hAnsi="Tahoma" w:cs="Tahoma"/>
          <w:sz w:val="22"/>
          <w:szCs w:val="22"/>
        </w:rPr>
        <w:t>BİRİNCİ BÖLÜM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67A7096" w14:textId="77777777" w:rsidR="00547FF9" w:rsidRPr="000C29FB" w:rsidRDefault="00547FF9" w:rsidP="00993828">
      <w:pPr>
        <w:pStyle w:val="Balk2"/>
        <w:contextualSpacing/>
        <w:jc w:val="center"/>
        <w:rPr>
          <w:rFonts w:ascii="Tahoma" w:hAnsi="Tahoma" w:cs="Tahoma"/>
          <w:b w:val="0"/>
          <w:sz w:val="22"/>
          <w:szCs w:val="22"/>
        </w:rPr>
      </w:pPr>
      <w:bookmarkStart w:id="9" w:name="_Toc107497652"/>
      <w:bookmarkStart w:id="10" w:name="_Toc107497436"/>
      <w:bookmarkStart w:id="11" w:name="_Toc107411143"/>
      <w:bookmarkStart w:id="12" w:name="_Toc95814986"/>
      <w:bookmarkStart w:id="13" w:name="_Toc95813685"/>
      <w:bookmarkStart w:id="14" w:name="_Toc95813058"/>
      <w:bookmarkStart w:id="15" w:name="_Toc95811697"/>
      <w:bookmarkStart w:id="16" w:name="_Toc94817538"/>
      <w:bookmarkStart w:id="17" w:name="_Toc74928099"/>
      <w:r w:rsidRPr="000C29FB">
        <w:rPr>
          <w:rFonts w:ascii="Tahoma" w:hAnsi="Tahoma" w:cs="Tahoma"/>
          <w:sz w:val="22"/>
          <w:szCs w:val="22"/>
        </w:rPr>
        <w:t xml:space="preserve">Amaç, Kapsam ve Dayanak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23DF45F" w14:textId="77777777" w:rsidR="00547FF9" w:rsidRPr="000C29FB" w:rsidRDefault="00547FF9" w:rsidP="00993828">
      <w:pPr>
        <w:pStyle w:val="Balk4"/>
        <w:spacing w:line="240" w:lineRule="auto"/>
        <w:rPr>
          <w:rFonts w:ascii="Tahoma" w:hAnsi="Tahoma" w:cs="Tahoma"/>
          <w:b/>
          <w:i w:val="0"/>
          <w:color w:val="auto"/>
        </w:rPr>
      </w:pPr>
      <w:bookmarkStart w:id="18" w:name="_Toc107497653"/>
      <w:bookmarkStart w:id="19" w:name="_Toc95814987"/>
      <w:bookmarkStart w:id="20" w:name="_Toc95813686"/>
      <w:bookmarkStart w:id="21" w:name="_Toc95813059"/>
      <w:bookmarkStart w:id="22" w:name="_Toc95811698"/>
      <w:bookmarkStart w:id="23" w:name="_Toc94817539"/>
      <w:r w:rsidRPr="000C29FB">
        <w:rPr>
          <w:rFonts w:ascii="Tahoma" w:hAnsi="Tahoma" w:cs="Tahoma"/>
          <w:b/>
          <w:i w:val="0"/>
          <w:color w:val="auto"/>
        </w:rPr>
        <w:t>Amaç</w:t>
      </w:r>
      <w:bookmarkEnd w:id="18"/>
      <w:bookmarkEnd w:id="19"/>
      <w:bookmarkEnd w:id="20"/>
      <w:bookmarkEnd w:id="21"/>
      <w:bookmarkEnd w:id="22"/>
      <w:bookmarkEnd w:id="23"/>
    </w:p>
    <w:p w14:paraId="7DD4BE18" w14:textId="77777777" w:rsidR="00547FF9" w:rsidRPr="000C29FB" w:rsidRDefault="00547FF9" w:rsidP="00993828">
      <w:pPr>
        <w:pStyle w:val="3-NormalYaz"/>
        <w:spacing w:after="120"/>
        <w:rPr>
          <w:rFonts w:ascii="Tahoma" w:hAnsi="Tahoma" w:cs="Tahoma"/>
          <w:sz w:val="22"/>
          <w:szCs w:val="22"/>
        </w:rPr>
      </w:pPr>
      <w:r w:rsidRPr="000C29FB">
        <w:rPr>
          <w:rFonts w:ascii="Tahoma" w:hAnsi="Tahoma" w:cs="Tahoma"/>
          <w:b/>
          <w:sz w:val="22"/>
          <w:szCs w:val="22"/>
        </w:rPr>
        <w:t xml:space="preserve">MADDE 1 – </w:t>
      </w:r>
      <w:r w:rsidRPr="000C29FB">
        <w:rPr>
          <w:rFonts w:ascii="Tahoma" w:hAnsi="Tahoma" w:cs="Tahoma"/>
          <w:sz w:val="22"/>
          <w:szCs w:val="22"/>
        </w:rPr>
        <w:t>(1)</w:t>
      </w:r>
      <w:r w:rsidRPr="000C29FB">
        <w:rPr>
          <w:rFonts w:ascii="Tahoma" w:hAnsi="Tahoma" w:cs="Tahoma"/>
          <w:b/>
          <w:sz w:val="22"/>
          <w:szCs w:val="22"/>
        </w:rPr>
        <w:t xml:space="preserve"> </w:t>
      </w:r>
      <w:r w:rsidRPr="000C29FB">
        <w:rPr>
          <w:rFonts w:ascii="Tahoma" w:hAnsi="Tahoma" w:cs="Tahoma"/>
          <w:sz w:val="22"/>
          <w:szCs w:val="22"/>
        </w:rPr>
        <w:t xml:space="preserve">Bu Uygulama Esasının amacı, Eğitim Fakültesi bünyesinde yürütülecek </w:t>
      </w:r>
      <w:r w:rsidR="0050757B" w:rsidRPr="000C29FB">
        <w:rPr>
          <w:rFonts w:ascii="Tahoma" w:hAnsi="Tahoma" w:cs="Tahoma"/>
          <w:sz w:val="22"/>
          <w:szCs w:val="22"/>
        </w:rPr>
        <w:t>Ü</w:t>
      </w:r>
      <w:r w:rsidRPr="000C29FB">
        <w:rPr>
          <w:rFonts w:ascii="Tahoma" w:hAnsi="Tahoma" w:cs="Tahoma"/>
          <w:sz w:val="22"/>
          <w:szCs w:val="22"/>
        </w:rPr>
        <w:t xml:space="preserve">niversitemiz </w:t>
      </w:r>
      <w:r w:rsidR="0050757B" w:rsidRPr="000C29FB">
        <w:rPr>
          <w:rFonts w:ascii="Tahoma" w:hAnsi="Tahoma" w:cs="Tahoma"/>
          <w:sz w:val="22"/>
          <w:szCs w:val="22"/>
        </w:rPr>
        <w:t xml:space="preserve">Fen-Edebiyat Fakültesi </w:t>
      </w:r>
      <w:r w:rsidRPr="000C29FB">
        <w:rPr>
          <w:rFonts w:ascii="Tahoma" w:hAnsi="Tahoma" w:cs="Tahoma"/>
          <w:sz w:val="22"/>
          <w:szCs w:val="22"/>
        </w:rPr>
        <w:t>lisans öğrencilerine yönelik Pedagojik Formasyon Eğitimi ile ilgili usul ve esasları düzenlemektir.</w:t>
      </w:r>
    </w:p>
    <w:p w14:paraId="658D99E6" w14:textId="77777777" w:rsidR="00547FF9" w:rsidRPr="000C29FB" w:rsidRDefault="00547FF9" w:rsidP="00993828">
      <w:pPr>
        <w:pStyle w:val="3-NormalYaz"/>
        <w:rPr>
          <w:rFonts w:ascii="Tahoma" w:hAnsi="Tahoma" w:cs="Tahoma"/>
          <w:sz w:val="22"/>
          <w:szCs w:val="22"/>
        </w:rPr>
      </w:pPr>
    </w:p>
    <w:p w14:paraId="0455FE13" w14:textId="77777777" w:rsidR="00547FF9" w:rsidRPr="000C29FB" w:rsidRDefault="00547FF9" w:rsidP="00993828">
      <w:pPr>
        <w:pStyle w:val="Balk4"/>
        <w:spacing w:line="240" w:lineRule="auto"/>
        <w:rPr>
          <w:rFonts w:ascii="Tahoma" w:hAnsi="Tahoma" w:cs="Tahoma"/>
          <w:b/>
          <w:i w:val="0"/>
          <w:color w:val="auto"/>
        </w:rPr>
      </w:pPr>
      <w:bookmarkStart w:id="24" w:name="_Toc107497654"/>
      <w:bookmarkStart w:id="25" w:name="_Toc95814988"/>
      <w:bookmarkStart w:id="26" w:name="_Toc95813687"/>
      <w:bookmarkStart w:id="27" w:name="_Toc95813060"/>
      <w:bookmarkStart w:id="28" w:name="_Toc95811699"/>
      <w:bookmarkStart w:id="29" w:name="_Toc94817540"/>
      <w:r w:rsidRPr="000C29FB">
        <w:rPr>
          <w:rFonts w:ascii="Tahoma" w:hAnsi="Tahoma" w:cs="Tahoma"/>
          <w:b/>
          <w:i w:val="0"/>
          <w:color w:val="auto"/>
        </w:rPr>
        <w:t>Kapsam</w:t>
      </w:r>
      <w:bookmarkEnd w:id="24"/>
      <w:bookmarkEnd w:id="25"/>
      <w:bookmarkEnd w:id="26"/>
      <w:bookmarkEnd w:id="27"/>
      <w:bookmarkEnd w:id="28"/>
      <w:bookmarkEnd w:id="29"/>
    </w:p>
    <w:p w14:paraId="7200D97E" w14:textId="77777777" w:rsidR="00547FF9" w:rsidRPr="000C29FB" w:rsidRDefault="00547FF9" w:rsidP="00993828">
      <w:pPr>
        <w:pStyle w:val="3-NormalYaz"/>
        <w:spacing w:after="120"/>
        <w:rPr>
          <w:rFonts w:ascii="Tahoma" w:hAnsi="Tahoma" w:cs="Tahoma"/>
          <w:sz w:val="22"/>
          <w:szCs w:val="22"/>
        </w:rPr>
      </w:pPr>
      <w:r w:rsidRPr="000C29FB">
        <w:rPr>
          <w:rFonts w:ascii="Tahoma" w:hAnsi="Tahoma" w:cs="Tahoma"/>
          <w:b/>
          <w:sz w:val="22"/>
          <w:szCs w:val="22"/>
        </w:rPr>
        <w:t xml:space="preserve">MADDE 2 – </w:t>
      </w:r>
      <w:r w:rsidRPr="000C29FB">
        <w:rPr>
          <w:rFonts w:ascii="Tahoma" w:hAnsi="Tahoma" w:cs="Tahoma"/>
          <w:sz w:val="22"/>
          <w:szCs w:val="22"/>
        </w:rPr>
        <w:t>(1)</w:t>
      </w:r>
      <w:r w:rsidRPr="000C29FB">
        <w:rPr>
          <w:rFonts w:ascii="Tahoma" w:hAnsi="Tahoma" w:cs="Tahoma"/>
          <w:b/>
          <w:sz w:val="22"/>
          <w:szCs w:val="22"/>
        </w:rPr>
        <w:t xml:space="preserve"> </w:t>
      </w:r>
      <w:r w:rsidRPr="000C29FB">
        <w:rPr>
          <w:rFonts w:ascii="Tahoma" w:hAnsi="Tahoma" w:cs="Tahoma"/>
          <w:sz w:val="22"/>
          <w:szCs w:val="22"/>
        </w:rPr>
        <w:t>Bu Uygulama Esasları, lisans düzeyindeki eğitim gören öğrencilerin eğitimleri esnasında alabilecekleri Pedagojik Formasyon Eğitimine ilişkin hükümleri kapsar.</w:t>
      </w:r>
    </w:p>
    <w:p w14:paraId="25A4B8A0" w14:textId="77777777" w:rsidR="00547FF9" w:rsidRPr="000C29FB" w:rsidRDefault="00547FF9" w:rsidP="00993828">
      <w:pPr>
        <w:pStyle w:val="3-NormalYaz"/>
        <w:rPr>
          <w:rFonts w:ascii="Tahoma" w:hAnsi="Tahoma" w:cs="Tahoma"/>
          <w:b/>
          <w:sz w:val="22"/>
          <w:szCs w:val="22"/>
        </w:rPr>
      </w:pPr>
    </w:p>
    <w:p w14:paraId="3B4BA3B9" w14:textId="77777777" w:rsidR="00547FF9" w:rsidRPr="000C29FB" w:rsidRDefault="00547FF9" w:rsidP="00993828">
      <w:pPr>
        <w:pStyle w:val="Balk4"/>
        <w:spacing w:line="240" w:lineRule="auto"/>
        <w:rPr>
          <w:rFonts w:ascii="Tahoma" w:hAnsi="Tahoma" w:cs="Tahoma"/>
          <w:b/>
          <w:i w:val="0"/>
          <w:color w:val="auto"/>
        </w:rPr>
      </w:pPr>
      <w:bookmarkStart w:id="30" w:name="_Toc107497655"/>
      <w:bookmarkStart w:id="31" w:name="_Toc95814989"/>
      <w:bookmarkStart w:id="32" w:name="_Toc95813688"/>
      <w:bookmarkStart w:id="33" w:name="_Toc95813061"/>
      <w:bookmarkStart w:id="34" w:name="_Toc95811700"/>
      <w:bookmarkStart w:id="35" w:name="_Toc94817541"/>
      <w:r w:rsidRPr="000C29FB">
        <w:rPr>
          <w:rFonts w:ascii="Tahoma" w:hAnsi="Tahoma" w:cs="Tahoma"/>
          <w:b/>
          <w:i w:val="0"/>
          <w:color w:val="auto"/>
        </w:rPr>
        <w:t>Dayanak</w:t>
      </w:r>
      <w:bookmarkEnd w:id="30"/>
      <w:bookmarkEnd w:id="31"/>
      <w:bookmarkEnd w:id="32"/>
      <w:bookmarkEnd w:id="33"/>
      <w:bookmarkEnd w:id="34"/>
      <w:bookmarkEnd w:id="35"/>
    </w:p>
    <w:p w14:paraId="5FD4C2A0" w14:textId="77777777" w:rsidR="00547FF9" w:rsidRPr="000C29FB" w:rsidRDefault="00547FF9" w:rsidP="00993828">
      <w:pPr>
        <w:spacing w:after="120" w:line="240" w:lineRule="auto"/>
        <w:jc w:val="both"/>
        <w:textAlignment w:val="baseline"/>
        <w:rPr>
          <w:rFonts w:ascii="Tahoma" w:hAnsi="Tahoma" w:cs="Tahoma"/>
        </w:rPr>
      </w:pPr>
      <w:r w:rsidRPr="000C29FB">
        <w:rPr>
          <w:rFonts w:ascii="Tahoma" w:hAnsi="Tahoma" w:cs="Tahoma"/>
          <w:b/>
        </w:rPr>
        <w:t xml:space="preserve">MADDE 3 – </w:t>
      </w:r>
      <w:r w:rsidRPr="000C29FB">
        <w:rPr>
          <w:rFonts w:ascii="Tahoma" w:hAnsi="Tahoma" w:cs="Tahoma"/>
        </w:rPr>
        <w:t>(1)</w:t>
      </w:r>
      <w:r w:rsidRPr="000C29FB">
        <w:rPr>
          <w:rFonts w:ascii="Tahoma" w:hAnsi="Tahoma" w:cs="Tahoma"/>
          <w:b/>
        </w:rPr>
        <w:t xml:space="preserve"> </w:t>
      </w:r>
      <w:r w:rsidRPr="000C29FB">
        <w:rPr>
          <w:rFonts w:ascii="Tahoma" w:hAnsi="Tahoma" w:cs="Tahoma"/>
        </w:rPr>
        <w:t>Bu Uygulama Esası, “</w:t>
      </w:r>
      <w:r w:rsidRPr="000C29FB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tr-TR"/>
        </w:rPr>
        <w:t>29.12.2022 tarihli Yükseköğretim Genel Kurulu toplantısında öğretmen yetiştiren fakülteler dışında formasyon eğitimi alınabilen alanlarda örgün eğitimine devam eden öğrencilere eğitim-öğretim süresi içinde Pedagojik Formasyon eğitimi verilmesine ilişkin karara</w:t>
      </w:r>
      <w:r w:rsidRPr="000C29FB">
        <w:rPr>
          <w:rFonts w:ascii="Tahoma" w:hAnsi="Tahoma" w:cs="Tahoma"/>
        </w:rPr>
        <w:t>” dayanılarak hazırlanmıştır.</w:t>
      </w:r>
      <w:r w:rsidR="00B832D3" w:rsidRPr="000C29FB">
        <w:rPr>
          <w:rFonts w:ascii="Tahoma" w:hAnsi="Tahoma" w:cs="Tahoma"/>
        </w:rPr>
        <w:t xml:space="preserve"> (</w:t>
      </w:r>
      <w:r w:rsidR="00B832D3" w:rsidRPr="000C29FB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tr-TR"/>
        </w:rPr>
        <w:t>Pedagojik Formasyon Eğitimi hakkındaki YÖK yazısı için</w:t>
      </w:r>
      <w:r w:rsidR="00B832D3" w:rsidRPr="000C29FB">
        <w:rPr>
          <w:rFonts w:ascii="Tahoma" w:eastAsia="Times New Roman" w:hAnsi="Tahoma" w:cs="Tahoma"/>
          <w:bdr w:val="none" w:sz="0" w:space="0" w:color="auto" w:frame="1"/>
          <w:lang w:eastAsia="tr-TR"/>
        </w:rPr>
        <w:t> </w:t>
      </w:r>
      <w:hyperlink r:id="rId8" w:tgtFrame="_blank" w:history="1">
        <w:r w:rsidR="00B832D3" w:rsidRPr="000C29FB">
          <w:rPr>
            <w:rFonts w:ascii="Tahoma" w:eastAsia="Times New Roman" w:hAnsi="Tahoma" w:cs="Tahoma"/>
            <w:b/>
            <w:bCs/>
            <w:u w:val="single"/>
            <w:bdr w:val="none" w:sz="0" w:space="0" w:color="auto" w:frame="1"/>
            <w:lang w:eastAsia="tr-TR"/>
          </w:rPr>
          <w:t>tıklayınız</w:t>
        </w:r>
      </w:hyperlink>
      <w:r w:rsidR="00B832D3" w:rsidRPr="000C29FB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tr-TR"/>
        </w:rPr>
        <w:t>.</w:t>
      </w:r>
      <w:r w:rsidR="00B832D3" w:rsidRPr="000C29FB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tr-TR"/>
        </w:rPr>
        <w:t> </w:t>
      </w:r>
      <w:r w:rsidR="00B832D3" w:rsidRPr="000C29FB">
        <w:rPr>
          <w:rFonts w:ascii="Tahoma" w:hAnsi="Tahoma" w:cs="Tahoma"/>
        </w:rPr>
        <w:t>)</w:t>
      </w:r>
    </w:p>
    <w:p w14:paraId="003B6CD7" w14:textId="77777777" w:rsidR="00B832D3" w:rsidRPr="000C29FB" w:rsidRDefault="00B832D3" w:rsidP="00993828">
      <w:pPr>
        <w:pStyle w:val="Balk2"/>
        <w:contextualSpacing/>
        <w:jc w:val="center"/>
        <w:rPr>
          <w:rFonts w:ascii="Tahoma" w:hAnsi="Tahoma" w:cs="Tahoma"/>
          <w:sz w:val="22"/>
          <w:szCs w:val="22"/>
        </w:rPr>
      </w:pPr>
      <w:r w:rsidRPr="000C29FB">
        <w:rPr>
          <w:rFonts w:ascii="Tahoma" w:hAnsi="Tahoma" w:cs="Tahoma"/>
          <w:sz w:val="22"/>
          <w:szCs w:val="22"/>
        </w:rPr>
        <w:t>İKİNCİ BÖLÜM</w:t>
      </w:r>
    </w:p>
    <w:p w14:paraId="02CB1920" w14:textId="77777777" w:rsidR="00B832D3" w:rsidRPr="000C29FB" w:rsidRDefault="00B832D3" w:rsidP="00993828">
      <w:pPr>
        <w:pStyle w:val="Balk2"/>
        <w:contextualSpacing/>
        <w:jc w:val="center"/>
        <w:rPr>
          <w:rFonts w:ascii="Tahoma" w:hAnsi="Tahoma" w:cs="Tahoma"/>
          <w:sz w:val="22"/>
          <w:szCs w:val="22"/>
        </w:rPr>
      </w:pPr>
      <w:r w:rsidRPr="000C29FB">
        <w:rPr>
          <w:rFonts w:ascii="Tahoma" w:hAnsi="Tahoma" w:cs="Tahoma"/>
          <w:sz w:val="22"/>
          <w:szCs w:val="22"/>
        </w:rPr>
        <w:t>Genel Esaslar ve Başvuru</w:t>
      </w:r>
    </w:p>
    <w:p w14:paraId="448F89C3" w14:textId="77777777" w:rsidR="00B832D3" w:rsidRPr="000C29FB" w:rsidRDefault="00B832D3" w:rsidP="00993828">
      <w:pPr>
        <w:pStyle w:val="Balk4"/>
        <w:spacing w:line="240" w:lineRule="auto"/>
        <w:contextualSpacing/>
        <w:rPr>
          <w:rFonts w:ascii="Tahoma" w:hAnsi="Tahoma" w:cs="Tahoma"/>
          <w:b/>
          <w:i w:val="0"/>
          <w:color w:val="auto"/>
        </w:rPr>
      </w:pPr>
      <w:r w:rsidRPr="000C29FB">
        <w:rPr>
          <w:rFonts w:ascii="Tahoma" w:hAnsi="Tahoma" w:cs="Tahoma"/>
          <w:b/>
          <w:i w:val="0"/>
          <w:color w:val="auto"/>
        </w:rPr>
        <w:t>Genel Esaslar</w:t>
      </w:r>
    </w:p>
    <w:p w14:paraId="51A4DB56" w14:textId="77777777" w:rsidR="00E301F6" w:rsidRPr="00E301F6" w:rsidRDefault="00B832D3" w:rsidP="00993828">
      <w:pPr>
        <w:spacing w:after="12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  <w:r w:rsidRPr="00E301F6">
        <w:rPr>
          <w:rFonts w:ascii="Tahoma" w:eastAsia="Times New Roman" w:hAnsi="Tahoma" w:cs="Tahoma"/>
          <w:b/>
          <w:lang w:eastAsia="tr-TR"/>
        </w:rPr>
        <w:t>MADDE 4 –</w:t>
      </w:r>
      <w:r w:rsidRPr="00E301F6">
        <w:rPr>
          <w:rFonts w:ascii="Tahoma" w:eastAsia="Times New Roman" w:hAnsi="Tahoma" w:cs="Tahoma"/>
          <w:lang w:eastAsia="tr-TR"/>
        </w:rPr>
        <w:t xml:space="preserve"> (1)</w:t>
      </w:r>
      <w:r w:rsidR="00DD274C" w:rsidRPr="00E301F6">
        <w:rPr>
          <w:rFonts w:ascii="Tahoma" w:eastAsia="Times New Roman" w:hAnsi="Tahoma" w:cs="Tahoma"/>
          <w:lang w:eastAsia="tr-TR"/>
        </w:rPr>
        <w:t xml:space="preserve"> Formasyon eğitimi almaya hak kazanan Fen Edebiyat Fakültesi öğrencileri</w:t>
      </w:r>
      <w:r w:rsidR="00E301F6" w:rsidRPr="00E301F6">
        <w:rPr>
          <w:rFonts w:ascii="Tahoma" w:eastAsia="Times New Roman" w:hAnsi="Tahoma" w:cs="Tahoma"/>
          <w:lang w:eastAsia="tr-TR"/>
        </w:rPr>
        <w:t>nin eğitim-öğretim süreci</w:t>
      </w:r>
      <w:r w:rsidR="00DD274C" w:rsidRPr="00E301F6">
        <w:rPr>
          <w:rFonts w:ascii="Tahoma" w:eastAsia="Times New Roman" w:hAnsi="Tahoma" w:cs="Tahoma"/>
          <w:lang w:eastAsia="tr-TR"/>
        </w:rPr>
        <w:t xml:space="preserve">, </w:t>
      </w:r>
      <w:r w:rsidR="00E301F6" w:rsidRPr="00E301F6">
        <w:rPr>
          <w:rFonts w:ascii="Tahoma" w:eastAsia="Times New Roman" w:hAnsi="Tahoma" w:cs="Tahoma"/>
          <w:lang w:eastAsia="tr-TR"/>
        </w:rPr>
        <w:t xml:space="preserve">OBS üzerinden Eğitim Fakültesi altında açılacak “Pedagojik Formasyon Eğitimi” programı üzerinden takip edilecektir. </w:t>
      </w:r>
    </w:p>
    <w:p w14:paraId="3C7F6688" w14:textId="77777777" w:rsidR="00B832D3" w:rsidRPr="00E301F6" w:rsidRDefault="00E301F6" w:rsidP="00993828">
      <w:pPr>
        <w:spacing w:after="12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  <w:r w:rsidRPr="00E301F6">
        <w:rPr>
          <w:rFonts w:ascii="Tahoma" w:eastAsia="Times New Roman" w:hAnsi="Tahoma" w:cs="Tahoma"/>
          <w:lang w:eastAsia="tr-TR"/>
        </w:rPr>
        <w:t xml:space="preserve">(2) </w:t>
      </w:r>
      <w:r w:rsidR="00E42932">
        <w:rPr>
          <w:rFonts w:ascii="Tahoma" w:eastAsia="Times New Roman" w:hAnsi="Tahoma" w:cs="Tahoma"/>
          <w:lang w:eastAsia="tr-TR"/>
        </w:rPr>
        <w:t xml:space="preserve">  </w:t>
      </w:r>
      <w:r w:rsidR="000D6571" w:rsidRPr="00E301F6">
        <w:rPr>
          <w:rFonts w:ascii="Tahoma" w:eastAsia="Times New Roman" w:hAnsi="Tahoma" w:cs="Tahoma"/>
          <w:lang w:eastAsia="tr-TR"/>
        </w:rPr>
        <w:t xml:space="preserve">Pedagojik </w:t>
      </w:r>
      <w:r w:rsidR="00143444" w:rsidRPr="00E301F6">
        <w:rPr>
          <w:rFonts w:ascii="Tahoma" w:eastAsia="Times New Roman" w:hAnsi="Tahoma" w:cs="Tahoma"/>
          <w:lang w:eastAsia="tr-TR"/>
        </w:rPr>
        <w:t xml:space="preserve">Formasyon Eğitimi </w:t>
      </w:r>
      <w:r w:rsidR="00E42932">
        <w:rPr>
          <w:rFonts w:ascii="Tahoma" w:eastAsia="Times New Roman" w:hAnsi="Tahoma" w:cs="Tahoma"/>
          <w:lang w:eastAsia="tr-TR"/>
        </w:rPr>
        <w:t>P</w:t>
      </w:r>
      <w:r w:rsidR="005E1877" w:rsidRPr="00E301F6">
        <w:rPr>
          <w:rFonts w:ascii="Tahoma" w:eastAsia="Times New Roman" w:hAnsi="Tahoma" w:cs="Tahoma"/>
          <w:lang w:eastAsia="tr-TR"/>
        </w:rPr>
        <w:t xml:space="preserve">rogramı </w:t>
      </w:r>
      <w:r w:rsidR="000904AA" w:rsidRPr="00E301F6">
        <w:rPr>
          <w:rFonts w:ascii="Tahoma" w:eastAsia="Times New Roman" w:hAnsi="Tahoma" w:cs="Tahoma"/>
          <w:lang w:eastAsia="tr-TR"/>
        </w:rPr>
        <w:t>eğitim öğretim süreçlerini</w:t>
      </w:r>
      <w:r w:rsidR="005E1877" w:rsidRPr="00E301F6">
        <w:rPr>
          <w:rFonts w:ascii="Tahoma" w:eastAsia="Times New Roman" w:hAnsi="Tahoma" w:cs="Tahoma"/>
          <w:lang w:eastAsia="tr-TR"/>
        </w:rPr>
        <w:t xml:space="preserve"> yürütmek üzere</w:t>
      </w:r>
      <w:r w:rsidR="00143444" w:rsidRPr="00E301F6">
        <w:rPr>
          <w:rFonts w:ascii="Tahoma" w:eastAsia="Times New Roman" w:hAnsi="Tahoma" w:cs="Tahoma"/>
          <w:lang w:eastAsia="tr-TR"/>
        </w:rPr>
        <w:t xml:space="preserve"> Fen Edebiyat Fakültesi </w:t>
      </w:r>
      <w:r w:rsidR="005E1877" w:rsidRPr="00E301F6">
        <w:rPr>
          <w:rFonts w:ascii="Tahoma" w:eastAsia="Times New Roman" w:hAnsi="Tahoma" w:cs="Tahoma"/>
          <w:lang w:eastAsia="tr-TR"/>
        </w:rPr>
        <w:t>Dekanı tarafından bir koordinatör atanır.</w:t>
      </w:r>
    </w:p>
    <w:p w14:paraId="7E8D45A5" w14:textId="77777777" w:rsidR="000D6571" w:rsidRDefault="00B832D3" w:rsidP="00993828">
      <w:pPr>
        <w:spacing w:after="120" w:line="240" w:lineRule="auto"/>
        <w:jc w:val="both"/>
        <w:textAlignment w:val="baseline"/>
        <w:rPr>
          <w:rFonts w:ascii="Tahoma" w:hAnsi="Tahoma" w:cs="Tahoma"/>
          <w:shd w:val="clear" w:color="auto" w:fill="FFFFFF"/>
        </w:rPr>
      </w:pPr>
      <w:r w:rsidRPr="000C29FB">
        <w:rPr>
          <w:rFonts w:ascii="Tahoma" w:eastAsia="Times New Roman" w:hAnsi="Tahoma" w:cs="Tahoma"/>
          <w:lang w:eastAsia="tr-TR"/>
        </w:rPr>
        <w:t>(</w:t>
      </w:r>
      <w:r w:rsidR="00E301F6">
        <w:rPr>
          <w:rFonts w:ascii="Tahoma" w:eastAsia="Times New Roman" w:hAnsi="Tahoma" w:cs="Tahoma"/>
          <w:lang w:eastAsia="tr-TR"/>
        </w:rPr>
        <w:t>3</w:t>
      </w:r>
      <w:r w:rsidRPr="000C29FB">
        <w:rPr>
          <w:rFonts w:ascii="Tahoma" w:eastAsia="Times New Roman" w:hAnsi="Tahoma" w:cs="Tahoma"/>
          <w:lang w:eastAsia="tr-TR"/>
        </w:rPr>
        <w:t>)</w:t>
      </w:r>
      <w:r w:rsidR="00E42932">
        <w:rPr>
          <w:rFonts w:ascii="Tahoma" w:eastAsia="Times New Roman" w:hAnsi="Tahoma" w:cs="Tahoma"/>
          <w:lang w:eastAsia="tr-TR"/>
        </w:rPr>
        <w:t xml:space="preserve"> </w:t>
      </w:r>
      <w:r w:rsidR="000D6571" w:rsidRPr="000C29FB">
        <w:rPr>
          <w:rFonts w:ascii="Tahoma" w:hAnsi="Tahoma" w:cs="Tahoma"/>
          <w:shd w:val="clear" w:color="auto" w:fill="FFFFFF"/>
        </w:rPr>
        <w:t xml:space="preserve">Pedagojik Formasyon Eğitimi dersleri, </w:t>
      </w:r>
      <w:r w:rsidR="00143444" w:rsidRPr="000C29FB">
        <w:rPr>
          <w:rFonts w:ascii="Tahoma" w:hAnsi="Tahoma" w:cs="Tahoma"/>
          <w:shd w:val="clear" w:color="auto" w:fill="FFFFFF"/>
        </w:rPr>
        <w:t xml:space="preserve">Formasyon Eğitimi </w:t>
      </w:r>
      <w:r w:rsidR="000D6571" w:rsidRPr="000C29FB">
        <w:rPr>
          <w:rFonts w:ascii="Tahoma" w:hAnsi="Tahoma" w:cs="Tahoma"/>
          <w:shd w:val="clear" w:color="auto" w:fill="FFFFFF"/>
        </w:rPr>
        <w:t>alabilecek </w:t>
      </w:r>
      <w:r w:rsidR="000D6571" w:rsidRPr="000C29FB">
        <w:rPr>
          <w:rFonts w:ascii="Tahoma" w:hAnsi="Tahoma" w:cs="Tahoma"/>
          <w:b/>
          <w:bCs/>
          <w:u w:val="single"/>
          <w:shd w:val="clear" w:color="auto" w:fill="FFFFFF"/>
        </w:rPr>
        <w:t>örgün öğretim</w:t>
      </w:r>
      <w:r w:rsidR="000D6571" w:rsidRPr="000C29FB">
        <w:rPr>
          <w:rFonts w:ascii="Tahoma" w:hAnsi="Tahoma" w:cs="Tahoma"/>
          <w:shd w:val="clear" w:color="auto" w:fill="FFFFFF"/>
        </w:rPr>
        <w:t> programlarındaki öğrenciler için üçüncü yarıyıldan itibaren başlayacaktır. </w:t>
      </w:r>
      <w:r w:rsidR="000D6571" w:rsidRPr="000C29FB">
        <w:rPr>
          <w:rFonts w:ascii="Tahoma" w:hAnsi="Tahoma" w:cs="Tahoma"/>
          <w:b/>
          <w:bCs/>
          <w:u w:val="single"/>
          <w:shd w:val="clear" w:color="auto" w:fill="FFFFFF"/>
        </w:rPr>
        <w:t>Pedagojik Formasyon Eğitimine katılım zorunlu değildir</w:t>
      </w:r>
      <w:r w:rsidR="000D6571" w:rsidRPr="000C29FB">
        <w:rPr>
          <w:rFonts w:ascii="Tahoma" w:hAnsi="Tahoma" w:cs="Tahoma"/>
          <w:shd w:val="clear" w:color="auto" w:fill="FFFFFF"/>
        </w:rPr>
        <w:t>.</w:t>
      </w:r>
    </w:p>
    <w:p w14:paraId="0CB5CDC5" w14:textId="77777777" w:rsidR="00E301F6" w:rsidRDefault="00E301F6" w:rsidP="00993828">
      <w:pPr>
        <w:spacing w:after="12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</w:p>
    <w:p w14:paraId="35A3B7BD" w14:textId="77777777" w:rsidR="0085070D" w:rsidRPr="0085070D" w:rsidRDefault="00CF069B" w:rsidP="00CF069B">
      <w:pPr>
        <w:tabs>
          <w:tab w:val="left" w:pos="8295"/>
        </w:tabs>
        <w:rPr>
          <w:rFonts w:ascii="Tahoma" w:eastAsia="Times New Roman" w:hAnsi="Tahoma" w:cs="Tahoma"/>
          <w:lang w:eastAsia="tr-TR"/>
        </w:rPr>
      </w:pPr>
      <w:r>
        <w:rPr>
          <w:rFonts w:ascii="Tahoma" w:eastAsia="Times New Roman" w:hAnsi="Tahoma" w:cs="Tahoma"/>
          <w:lang w:eastAsia="tr-TR"/>
        </w:rPr>
        <w:tab/>
      </w:r>
    </w:p>
    <w:p w14:paraId="64CC97D6" w14:textId="77777777" w:rsidR="00B832D3" w:rsidRPr="000C29FB" w:rsidRDefault="00B832D3" w:rsidP="00993828">
      <w:pPr>
        <w:pStyle w:val="Balk4"/>
        <w:spacing w:line="240" w:lineRule="auto"/>
        <w:rPr>
          <w:rFonts w:ascii="Tahoma" w:hAnsi="Tahoma" w:cs="Tahoma"/>
          <w:b/>
          <w:i w:val="0"/>
          <w:color w:val="auto"/>
        </w:rPr>
      </w:pPr>
      <w:r w:rsidRPr="000C29FB">
        <w:rPr>
          <w:rFonts w:ascii="Tahoma" w:hAnsi="Tahoma" w:cs="Tahoma"/>
          <w:b/>
          <w:i w:val="0"/>
          <w:color w:val="auto"/>
        </w:rPr>
        <w:lastRenderedPageBreak/>
        <w:t xml:space="preserve">Başvuru </w:t>
      </w:r>
    </w:p>
    <w:p w14:paraId="17E9E634" w14:textId="77777777" w:rsidR="00B832D3" w:rsidRDefault="00B832D3" w:rsidP="0099382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  <w:r w:rsidRPr="000C29FB">
        <w:rPr>
          <w:rFonts w:ascii="Tahoma" w:hAnsi="Tahoma" w:cs="Tahoma"/>
          <w:b/>
        </w:rPr>
        <w:t xml:space="preserve">MADDE 5 – </w:t>
      </w:r>
      <w:r w:rsidRPr="000C29FB">
        <w:rPr>
          <w:rFonts w:ascii="Tahoma" w:hAnsi="Tahoma" w:cs="Tahoma"/>
        </w:rPr>
        <w:t>(1)</w:t>
      </w:r>
      <w:r w:rsidRPr="000C29FB">
        <w:rPr>
          <w:rFonts w:ascii="Tahoma" w:hAnsi="Tahoma" w:cs="Tahoma"/>
          <w:b/>
        </w:rPr>
        <w:t xml:space="preserve"> </w:t>
      </w:r>
      <w:r w:rsidR="005E1877" w:rsidRPr="000C29FB">
        <w:rPr>
          <w:rFonts w:ascii="Tahoma" w:hAnsi="Tahoma" w:cs="Tahoma"/>
        </w:rPr>
        <w:t xml:space="preserve">Fen Edebiyat Fakültesi ve Eğitim Fakültesi </w:t>
      </w:r>
      <w:r w:rsidR="000904AA" w:rsidRPr="000C29FB">
        <w:rPr>
          <w:rFonts w:ascii="Tahoma" w:hAnsi="Tahoma" w:cs="Tahoma"/>
        </w:rPr>
        <w:t>tarafından belirlenen k</w:t>
      </w:r>
      <w:r w:rsidRPr="000C29FB">
        <w:rPr>
          <w:rFonts w:ascii="Tahoma" w:eastAsia="Times New Roman" w:hAnsi="Tahoma" w:cs="Tahoma"/>
          <w:lang w:eastAsia="tr-TR"/>
        </w:rPr>
        <w:t>ontenjanlar</w:t>
      </w:r>
      <w:r w:rsidR="000C29FB" w:rsidRPr="000C29FB">
        <w:rPr>
          <w:rFonts w:ascii="Tahoma" w:eastAsia="Times New Roman" w:hAnsi="Tahoma" w:cs="Tahoma"/>
          <w:lang w:eastAsia="tr-TR"/>
        </w:rPr>
        <w:t xml:space="preserve"> ve süreçlere ilişkin takvim</w:t>
      </w:r>
      <w:r w:rsidRPr="000C29FB">
        <w:rPr>
          <w:rFonts w:ascii="Tahoma" w:eastAsia="Times New Roman" w:hAnsi="Tahoma" w:cs="Tahoma"/>
          <w:lang w:eastAsia="tr-TR"/>
        </w:rPr>
        <w:t xml:space="preserve"> YTÜ FEF</w:t>
      </w:r>
      <w:r w:rsidR="00C43F75" w:rsidRPr="000C29FB">
        <w:rPr>
          <w:rFonts w:ascii="Tahoma" w:eastAsia="Times New Roman" w:hAnsi="Tahoma" w:cs="Tahoma"/>
          <w:lang w:eastAsia="tr-TR"/>
        </w:rPr>
        <w:t xml:space="preserve"> web sayfasında her yıl Bahar yarıyılı sonu itibariyle ilan edilir. Belirlenen kontenjanların Fen Edebiyat Fakültesi bölümleri arasındaki dağılımı FEF Fakülte Yönetim Kurulu kararı ile belirlenir.</w:t>
      </w:r>
      <w:r w:rsidR="00671083" w:rsidRPr="000C29FB">
        <w:rPr>
          <w:rFonts w:ascii="Tahoma" w:eastAsia="Times New Roman" w:hAnsi="Tahoma" w:cs="Tahoma"/>
          <w:lang w:eastAsia="tr-TR"/>
        </w:rPr>
        <w:t xml:space="preserve"> </w:t>
      </w:r>
    </w:p>
    <w:p w14:paraId="03311D3B" w14:textId="77777777" w:rsidR="00993828" w:rsidRPr="000C29FB" w:rsidRDefault="00993828" w:rsidP="0099382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</w:p>
    <w:p w14:paraId="0E3B06BA" w14:textId="77777777" w:rsidR="00A15E38" w:rsidRPr="00A15E38" w:rsidRDefault="00F951AF" w:rsidP="00A15E3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42FE2">
        <w:rPr>
          <w:rFonts w:ascii="Tahoma" w:hAnsi="Tahoma" w:cs="Tahoma"/>
        </w:rPr>
        <w:t>(2)</w:t>
      </w:r>
      <w:r w:rsidRPr="00F42FE2">
        <w:rPr>
          <w:rFonts w:ascii="Tahoma" w:hAnsi="Tahoma" w:cs="Tahoma"/>
          <w:b/>
          <w:bCs/>
        </w:rPr>
        <w:t xml:space="preserve"> </w:t>
      </w:r>
      <w:r w:rsidRPr="00F42FE2">
        <w:rPr>
          <w:rFonts w:ascii="Tahoma" w:hAnsi="Tahoma" w:cs="Tahoma"/>
        </w:rPr>
        <w:t xml:space="preserve">İlgili eğitim-öğretim yılı güz döneminden itibaren Pedagojik Formasyon Eğitimi almak isteyen ve </w:t>
      </w:r>
      <w:r w:rsidR="00F42FE2" w:rsidRPr="00F42FE2">
        <w:rPr>
          <w:rFonts w:ascii="Tahoma" w:hAnsi="Tahoma" w:cs="Tahoma"/>
        </w:rPr>
        <w:t xml:space="preserve">en az </w:t>
      </w:r>
      <w:r w:rsidRPr="00F42FE2">
        <w:rPr>
          <w:rFonts w:ascii="Tahoma" w:hAnsi="Tahoma" w:cs="Tahoma"/>
        </w:rPr>
        <w:t>2.5 (4.0) AGNO’ya sahip öğrenciler, Fen Edebiyat Fakültesi Dekanlığına ilgili evraklarla beraber başvuru yapar.</w:t>
      </w:r>
      <w:r w:rsidR="00A15E38">
        <w:rPr>
          <w:rFonts w:ascii="Tahoma" w:hAnsi="Tahoma" w:cs="Tahoma"/>
        </w:rPr>
        <w:t xml:space="preserve"> </w:t>
      </w:r>
      <w:r w:rsidR="00A15E38" w:rsidRPr="00A15E38">
        <w:rPr>
          <w:rFonts w:ascii="Times New Roman" w:hAnsi="Times New Roman" w:cs="Times New Roman"/>
          <w:b/>
          <w:i/>
          <w:iCs/>
        </w:rPr>
        <w:t>(19.12.2023/12-0</w:t>
      </w:r>
      <w:r w:rsidR="00A15E38">
        <w:rPr>
          <w:rFonts w:ascii="Times New Roman" w:hAnsi="Times New Roman" w:cs="Times New Roman"/>
          <w:b/>
          <w:i/>
          <w:iCs/>
        </w:rPr>
        <w:t>5</w:t>
      </w:r>
      <w:r w:rsidR="00A15E38" w:rsidRPr="00A15E38">
        <w:rPr>
          <w:rFonts w:ascii="Times New Roman" w:hAnsi="Times New Roman" w:cs="Times New Roman"/>
          <w:b/>
          <w:i/>
          <w:iCs/>
        </w:rPr>
        <w:t xml:space="preserve"> gün ve sayılı Senato kararı ile değişiklik yapılmıştır.)</w:t>
      </w:r>
    </w:p>
    <w:p w14:paraId="097DBA15" w14:textId="77777777" w:rsidR="00F951AF" w:rsidRPr="000C29FB" w:rsidRDefault="00F951AF" w:rsidP="00993828">
      <w:pPr>
        <w:spacing w:after="0" w:line="240" w:lineRule="auto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14:paraId="37587E10" w14:textId="77777777" w:rsidR="00C11AD8" w:rsidRDefault="00B832D3" w:rsidP="00993828">
      <w:pPr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0C29FB">
        <w:rPr>
          <w:rFonts w:ascii="Tahoma" w:hAnsi="Tahoma" w:cs="Tahoma"/>
          <w:bCs/>
          <w:shd w:val="clear" w:color="auto" w:fill="FFFFFF"/>
        </w:rPr>
        <w:t>(</w:t>
      </w:r>
      <w:r w:rsidR="000C29FB" w:rsidRPr="000C29FB">
        <w:rPr>
          <w:rFonts w:ascii="Tahoma" w:hAnsi="Tahoma" w:cs="Tahoma"/>
          <w:bCs/>
          <w:shd w:val="clear" w:color="auto" w:fill="FFFFFF"/>
        </w:rPr>
        <w:t>3</w:t>
      </w:r>
      <w:r w:rsidRPr="000C29FB">
        <w:rPr>
          <w:rFonts w:ascii="Tahoma" w:hAnsi="Tahoma" w:cs="Tahoma"/>
          <w:bCs/>
          <w:shd w:val="clear" w:color="auto" w:fill="FFFFFF"/>
        </w:rPr>
        <w:t>)</w:t>
      </w:r>
      <w:r w:rsidRPr="000C29FB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0C29FB">
        <w:rPr>
          <w:rFonts w:ascii="Tahoma" w:hAnsi="Tahoma" w:cs="Tahoma"/>
        </w:rPr>
        <w:t xml:space="preserve">İlgili eğitim-öğretim </w:t>
      </w:r>
      <w:r w:rsidR="002074A9" w:rsidRPr="000C29FB">
        <w:rPr>
          <w:rFonts w:ascii="Tahoma" w:hAnsi="Tahoma" w:cs="Tahoma"/>
        </w:rPr>
        <w:t>y</w:t>
      </w:r>
      <w:r w:rsidRPr="000C29FB">
        <w:rPr>
          <w:rFonts w:ascii="Tahoma" w:hAnsi="Tahoma" w:cs="Tahoma"/>
        </w:rPr>
        <w:t xml:space="preserve">ılı Bahar yarıyılı sonu itibariyle </w:t>
      </w:r>
      <w:r w:rsidR="002074A9" w:rsidRPr="000C29FB">
        <w:rPr>
          <w:rFonts w:ascii="Tahoma" w:hAnsi="Tahoma" w:cs="Tahoma"/>
        </w:rPr>
        <w:t>lisans öğretim planındaki teorik ve pratik eğitimini</w:t>
      </w:r>
      <w:r w:rsidRPr="000C29FB">
        <w:rPr>
          <w:rFonts w:ascii="Tahoma" w:hAnsi="Tahoma" w:cs="Tahoma"/>
          <w:spacing w:val="1"/>
        </w:rPr>
        <w:t xml:space="preserve"> başarı ile tamamlayıp mezun durumunda</w:t>
      </w:r>
      <w:r w:rsidR="002254C0" w:rsidRPr="000C29FB">
        <w:rPr>
          <w:rFonts w:ascii="Tahoma" w:hAnsi="Tahoma" w:cs="Tahoma"/>
          <w:spacing w:val="1"/>
        </w:rPr>
        <w:t xml:space="preserve"> bulunan</w:t>
      </w:r>
      <w:r w:rsidRPr="000C29FB">
        <w:rPr>
          <w:rFonts w:ascii="Tahoma" w:hAnsi="Tahoma" w:cs="Tahoma"/>
          <w:spacing w:val="1"/>
        </w:rPr>
        <w:t xml:space="preserve"> öğrenci</w:t>
      </w:r>
      <w:r w:rsidR="00E42932">
        <w:rPr>
          <w:rFonts w:ascii="Tahoma" w:hAnsi="Tahoma" w:cs="Tahoma"/>
          <w:spacing w:val="1"/>
        </w:rPr>
        <w:t>ler</w:t>
      </w:r>
      <w:r w:rsidRPr="000C29FB">
        <w:rPr>
          <w:rFonts w:ascii="Tahoma" w:hAnsi="Tahoma" w:cs="Tahoma"/>
          <w:spacing w:val="1"/>
        </w:rPr>
        <w:t xml:space="preserve">, </w:t>
      </w:r>
      <w:r w:rsidRPr="000C29FB">
        <w:rPr>
          <w:rFonts w:ascii="Tahoma" w:hAnsi="Tahoma" w:cs="Tahoma"/>
          <w:b/>
          <w:bCs/>
          <w:u w:val="single"/>
          <w:shd w:val="clear" w:color="auto" w:fill="FFFFFF"/>
        </w:rPr>
        <w:t xml:space="preserve">Pedagojik Formasyon Eğitimi </w:t>
      </w:r>
      <w:r w:rsidRPr="000C29FB">
        <w:rPr>
          <w:rFonts w:ascii="Tahoma" w:hAnsi="Tahoma" w:cs="Tahoma"/>
        </w:rPr>
        <w:t>kapsamında</w:t>
      </w:r>
      <w:r w:rsidRPr="000C29FB">
        <w:rPr>
          <w:rFonts w:ascii="Tahoma" w:hAnsi="Tahoma" w:cs="Tahoma"/>
          <w:spacing w:val="1"/>
        </w:rPr>
        <w:t xml:space="preserve"> </w:t>
      </w:r>
      <w:r w:rsidRPr="000C29FB">
        <w:rPr>
          <w:rFonts w:ascii="Tahoma" w:hAnsi="Tahoma" w:cs="Tahoma"/>
        </w:rPr>
        <w:t>ders</w:t>
      </w:r>
      <w:r w:rsidRPr="000C29FB">
        <w:rPr>
          <w:rFonts w:ascii="Tahoma" w:hAnsi="Tahoma" w:cs="Tahoma"/>
          <w:spacing w:val="1"/>
        </w:rPr>
        <w:t xml:space="preserve"> </w:t>
      </w:r>
      <w:r w:rsidRPr="000C29FB">
        <w:rPr>
          <w:rFonts w:ascii="Tahoma" w:hAnsi="Tahoma" w:cs="Tahoma"/>
        </w:rPr>
        <w:t>almaya</w:t>
      </w:r>
      <w:r w:rsidRPr="000C29FB">
        <w:rPr>
          <w:rFonts w:ascii="Tahoma" w:hAnsi="Tahoma" w:cs="Tahoma"/>
          <w:spacing w:val="1"/>
        </w:rPr>
        <w:t xml:space="preserve"> </w:t>
      </w:r>
      <w:r w:rsidRPr="000C29FB">
        <w:rPr>
          <w:rFonts w:ascii="Tahoma" w:hAnsi="Tahoma" w:cs="Tahoma"/>
        </w:rPr>
        <w:t>devam</w:t>
      </w:r>
      <w:r w:rsidRPr="000C29FB">
        <w:rPr>
          <w:rFonts w:ascii="Tahoma" w:hAnsi="Tahoma" w:cs="Tahoma"/>
          <w:spacing w:val="1"/>
        </w:rPr>
        <w:t xml:space="preserve"> </w:t>
      </w:r>
      <w:r w:rsidRPr="000C29FB">
        <w:rPr>
          <w:rFonts w:ascii="Tahoma" w:hAnsi="Tahoma" w:cs="Tahoma"/>
        </w:rPr>
        <w:t>etmek</w:t>
      </w:r>
      <w:r w:rsidRPr="000C29FB">
        <w:rPr>
          <w:rFonts w:ascii="Tahoma" w:hAnsi="Tahoma" w:cs="Tahoma"/>
          <w:spacing w:val="1"/>
        </w:rPr>
        <w:t xml:space="preserve"> </w:t>
      </w:r>
      <w:r w:rsidRPr="000C29FB">
        <w:rPr>
          <w:rFonts w:ascii="Tahoma" w:hAnsi="Tahoma" w:cs="Tahoma"/>
        </w:rPr>
        <w:t>istedi</w:t>
      </w:r>
      <w:r w:rsidR="00E42932">
        <w:rPr>
          <w:rFonts w:ascii="Tahoma" w:hAnsi="Tahoma" w:cs="Tahoma"/>
        </w:rPr>
        <w:t>klerini</w:t>
      </w:r>
      <w:r w:rsidRPr="000C29FB">
        <w:rPr>
          <w:rFonts w:ascii="Tahoma" w:hAnsi="Tahoma" w:cs="Tahoma"/>
        </w:rPr>
        <w:t xml:space="preserve"> </w:t>
      </w:r>
      <w:r w:rsidR="000904AA" w:rsidRPr="000C29FB">
        <w:rPr>
          <w:rFonts w:ascii="Tahoma" w:hAnsi="Tahoma" w:cs="Tahoma"/>
        </w:rPr>
        <w:t xml:space="preserve">Pedagojik Formasyon Eğitimi başvurularından önce </w:t>
      </w:r>
      <w:r w:rsidR="002074A9" w:rsidRPr="000C29FB">
        <w:rPr>
          <w:rFonts w:ascii="Tahoma" w:hAnsi="Tahoma" w:cs="Tahoma"/>
        </w:rPr>
        <w:t xml:space="preserve">Öğrenci İşleri Daire Başkanlığı’na </w:t>
      </w:r>
      <w:r w:rsidRPr="000C29FB">
        <w:rPr>
          <w:rFonts w:ascii="Tahoma" w:hAnsi="Tahoma" w:cs="Tahoma"/>
        </w:rPr>
        <w:t>yazılı olarak bildi</w:t>
      </w:r>
      <w:r w:rsidR="002254C0" w:rsidRPr="000C29FB">
        <w:rPr>
          <w:rFonts w:ascii="Tahoma" w:hAnsi="Tahoma" w:cs="Tahoma"/>
        </w:rPr>
        <w:t>rmelidir</w:t>
      </w:r>
      <w:r w:rsidRPr="000C29FB">
        <w:rPr>
          <w:rFonts w:ascii="Tahoma" w:hAnsi="Tahoma" w:cs="Tahoma"/>
        </w:rPr>
        <w:t xml:space="preserve">. </w:t>
      </w:r>
    </w:p>
    <w:p w14:paraId="58E8FBC3" w14:textId="77777777" w:rsidR="001D537C" w:rsidRPr="000C29FB" w:rsidRDefault="001D537C" w:rsidP="00993828">
      <w:pPr>
        <w:spacing w:after="0" w:line="240" w:lineRule="auto"/>
        <w:jc w:val="both"/>
        <w:textAlignment w:val="baseline"/>
        <w:rPr>
          <w:rFonts w:ascii="Tahoma" w:hAnsi="Tahoma" w:cs="Tahoma"/>
        </w:rPr>
      </w:pPr>
    </w:p>
    <w:p w14:paraId="7D0F3A68" w14:textId="77777777" w:rsidR="00B832D3" w:rsidRPr="000C29FB" w:rsidRDefault="00B832D3" w:rsidP="00993828">
      <w:pPr>
        <w:pStyle w:val="Balk4"/>
        <w:spacing w:line="240" w:lineRule="auto"/>
        <w:jc w:val="both"/>
        <w:rPr>
          <w:rFonts w:ascii="Tahoma" w:hAnsi="Tahoma" w:cs="Tahoma"/>
          <w:b/>
          <w:i w:val="0"/>
          <w:color w:val="auto"/>
        </w:rPr>
      </w:pPr>
      <w:r w:rsidRPr="000C29FB">
        <w:rPr>
          <w:rFonts w:ascii="Tahoma" w:hAnsi="Tahoma" w:cs="Tahoma"/>
          <w:b/>
          <w:i w:val="0"/>
          <w:color w:val="auto"/>
        </w:rPr>
        <w:t>Değerlendirme</w:t>
      </w:r>
    </w:p>
    <w:p w14:paraId="4C40AE6D" w14:textId="77777777" w:rsidR="00C11AD8" w:rsidRPr="000C29FB" w:rsidRDefault="00B832D3" w:rsidP="00993828">
      <w:pPr>
        <w:spacing w:line="240" w:lineRule="auto"/>
        <w:jc w:val="both"/>
        <w:rPr>
          <w:rFonts w:ascii="Tahoma" w:eastAsia="Times New Roman" w:hAnsi="Tahoma" w:cs="Tahoma"/>
          <w:lang w:eastAsia="tr-TR"/>
        </w:rPr>
      </w:pPr>
      <w:r w:rsidRPr="000C29FB">
        <w:rPr>
          <w:rFonts w:ascii="Tahoma" w:hAnsi="Tahoma" w:cs="Tahoma"/>
          <w:b/>
        </w:rPr>
        <w:t xml:space="preserve">MADDE 6 – </w:t>
      </w:r>
      <w:r w:rsidRPr="000C29FB">
        <w:rPr>
          <w:rFonts w:ascii="Tahoma" w:hAnsi="Tahoma" w:cs="Tahoma"/>
        </w:rPr>
        <w:t>(1)</w:t>
      </w:r>
      <w:r w:rsidRPr="000C29FB">
        <w:rPr>
          <w:rFonts w:ascii="Tahoma" w:hAnsi="Tahoma" w:cs="Tahoma"/>
          <w:b/>
        </w:rPr>
        <w:t xml:space="preserve"> </w:t>
      </w:r>
      <w:r w:rsidR="00D0162B" w:rsidRPr="000C29FB">
        <w:rPr>
          <w:rFonts w:ascii="Tahoma" w:eastAsia="Times New Roman" w:hAnsi="Tahoma" w:cs="Tahoma"/>
          <w:lang w:eastAsia="tr-TR"/>
        </w:rPr>
        <w:t xml:space="preserve">Başvuru şartını sağlayan öğrenciler, AGNO’suna göre sıralanarak kontenjan dâhilinde belirlenir. </w:t>
      </w:r>
      <w:r w:rsidR="009B7026" w:rsidRPr="000C29FB">
        <w:rPr>
          <w:rFonts w:ascii="Tahoma" w:eastAsia="Times New Roman" w:hAnsi="Tahoma" w:cs="Tahoma"/>
          <w:lang w:eastAsia="tr-TR"/>
        </w:rPr>
        <w:t xml:space="preserve">Kontenjanı dolmayan bölümlerin kontenjanları diğer bölümlere dağıtılır. </w:t>
      </w:r>
    </w:p>
    <w:p w14:paraId="6870752B" w14:textId="77777777" w:rsidR="000C29FB" w:rsidRPr="000C29FB" w:rsidRDefault="000C29FB" w:rsidP="00993828">
      <w:pPr>
        <w:spacing w:line="240" w:lineRule="auto"/>
        <w:jc w:val="both"/>
        <w:rPr>
          <w:rFonts w:ascii="Tahoma" w:eastAsia="Times New Roman" w:hAnsi="Tahoma" w:cs="Tahoma"/>
          <w:lang w:eastAsia="tr-TR"/>
        </w:rPr>
      </w:pPr>
      <w:r w:rsidRPr="000C29FB">
        <w:rPr>
          <w:rFonts w:ascii="Tahoma" w:eastAsia="Times New Roman" w:hAnsi="Tahoma" w:cs="Tahoma"/>
          <w:lang w:eastAsia="tr-TR"/>
        </w:rPr>
        <w:t xml:space="preserve">(2) Mezuniyet durumunda olup </w:t>
      </w:r>
      <w:r w:rsidRPr="000C29FB">
        <w:rPr>
          <w:rFonts w:ascii="Tahoma" w:hAnsi="Tahoma" w:cs="Tahoma"/>
        </w:rPr>
        <w:t>Pedagojik Formasyon Eğitimi başvurularından önce Öğrenci İşleri Daire Başkanlığı’na yazılı olarak bildiren öğrencilerden değerlendirmeye alınamayanların mezuniyet işlemler ÖİDB tarafından yapılır.</w:t>
      </w:r>
    </w:p>
    <w:p w14:paraId="3D4BF034" w14:textId="77777777" w:rsidR="00B832D3" w:rsidRPr="000C29FB" w:rsidRDefault="00B832D3" w:rsidP="00993828">
      <w:pPr>
        <w:pStyle w:val="Balk2"/>
        <w:contextualSpacing/>
        <w:jc w:val="center"/>
        <w:rPr>
          <w:rFonts w:ascii="Tahoma" w:hAnsi="Tahoma" w:cs="Tahoma"/>
          <w:sz w:val="22"/>
          <w:szCs w:val="22"/>
        </w:rPr>
      </w:pPr>
      <w:r w:rsidRPr="000C29FB">
        <w:rPr>
          <w:rFonts w:ascii="Tahoma" w:hAnsi="Tahoma" w:cs="Tahoma"/>
          <w:sz w:val="22"/>
          <w:szCs w:val="22"/>
        </w:rPr>
        <w:t>ÜÇÜNCÜ BÖLÜM</w:t>
      </w:r>
    </w:p>
    <w:p w14:paraId="254ABEDA" w14:textId="77777777" w:rsidR="00B832D3" w:rsidRPr="000C29FB" w:rsidRDefault="00B832D3" w:rsidP="00993828">
      <w:pPr>
        <w:pStyle w:val="Balk2"/>
        <w:contextualSpacing/>
        <w:jc w:val="center"/>
        <w:rPr>
          <w:rFonts w:ascii="Tahoma" w:hAnsi="Tahoma" w:cs="Tahoma"/>
          <w:sz w:val="22"/>
          <w:szCs w:val="22"/>
        </w:rPr>
      </w:pPr>
      <w:r w:rsidRPr="000C29FB">
        <w:rPr>
          <w:rFonts w:ascii="Tahoma" w:hAnsi="Tahoma" w:cs="Tahoma"/>
          <w:sz w:val="22"/>
          <w:szCs w:val="22"/>
        </w:rPr>
        <w:t>MÜFREDAT VE DİĞER ESASLAR</w:t>
      </w:r>
    </w:p>
    <w:p w14:paraId="3F88815E" w14:textId="77777777" w:rsidR="00B832D3" w:rsidRPr="000C29FB" w:rsidRDefault="00B832D3" w:rsidP="00993828">
      <w:pPr>
        <w:pStyle w:val="Balk4"/>
        <w:spacing w:line="240" w:lineRule="auto"/>
        <w:jc w:val="both"/>
        <w:rPr>
          <w:rFonts w:ascii="Tahoma" w:hAnsi="Tahoma" w:cs="Tahoma"/>
          <w:b/>
          <w:i w:val="0"/>
          <w:color w:val="auto"/>
        </w:rPr>
      </w:pPr>
      <w:r w:rsidRPr="000C29FB">
        <w:rPr>
          <w:rFonts w:ascii="Tahoma" w:hAnsi="Tahoma" w:cs="Tahoma"/>
          <w:b/>
          <w:i w:val="0"/>
          <w:color w:val="auto"/>
        </w:rPr>
        <w:t xml:space="preserve">Müfredat </w:t>
      </w:r>
    </w:p>
    <w:p w14:paraId="72D7DA9F" w14:textId="77777777" w:rsidR="00C11AD8" w:rsidRDefault="00B832D3" w:rsidP="00993828">
      <w:pPr>
        <w:spacing w:line="240" w:lineRule="auto"/>
        <w:jc w:val="both"/>
        <w:rPr>
          <w:rFonts w:ascii="Tahoma" w:eastAsia="Times New Roman" w:hAnsi="Tahoma" w:cs="Tahoma"/>
          <w:lang w:eastAsia="tr-TR"/>
        </w:rPr>
      </w:pPr>
      <w:r w:rsidRPr="000C29FB">
        <w:rPr>
          <w:rFonts w:ascii="Tahoma" w:hAnsi="Tahoma" w:cs="Tahoma"/>
          <w:b/>
        </w:rPr>
        <w:t>MADDE 7 –</w:t>
      </w:r>
      <w:r w:rsidRPr="000C29FB">
        <w:rPr>
          <w:rFonts w:ascii="Tahoma" w:hAnsi="Tahoma" w:cs="Tahoma"/>
        </w:rPr>
        <w:t xml:space="preserve"> (1)</w:t>
      </w:r>
      <w:r w:rsidRPr="000C29FB">
        <w:rPr>
          <w:rFonts w:ascii="Tahoma" w:eastAsia="Times New Roman" w:hAnsi="Tahoma" w:cs="Tahoma"/>
          <w:lang w:eastAsia="tr-TR"/>
        </w:rPr>
        <w:t xml:space="preserve"> </w:t>
      </w:r>
      <w:r w:rsidR="00C11AD8" w:rsidRPr="000C29FB">
        <w:rPr>
          <w:rFonts w:ascii="Tahoma" w:eastAsia="Times New Roman" w:hAnsi="Tahoma" w:cs="Tahoma"/>
          <w:lang w:eastAsia="tr-TR"/>
        </w:rPr>
        <w:t xml:space="preserve">Başvuruları kabul edilen öğrenciler takip eden </w:t>
      </w:r>
      <w:r w:rsidR="00260C3F">
        <w:rPr>
          <w:rFonts w:ascii="Tahoma" w:eastAsia="Times New Roman" w:hAnsi="Tahoma" w:cs="Tahoma"/>
          <w:b/>
          <w:u w:val="single"/>
          <w:lang w:eastAsia="tr-TR"/>
        </w:rPr>
        <w:t>G</w:t>
      </w:r>
      <w:r w:rsidR="00151439" w:rsidRPr="000C29FB">
        <w:rPr>
          <w:rFonts w:ascii="Tahoma" w:eastAsia="Times New Roman" w:hAnsi="Tahoma" w:cs="Tahoma"/>
          <w:b/>
          <w:u w:val="single"/>
          <w:lang w:eastAsia="tr-TR"/>
        </w:rPr>
        <w:t xml:space="preserve">üz </w:t>
      </w:r>
      <w:r w:rsidR="00C11AD8" w:rsidRPr="000C29FB">
        <w:rPr>
          <w:rFonts w:ascii="Tahoma" w:eastAsia="Times New Roman" w:hAnsi="Tahoma" w:cs="Tahoma"/>
          <w:b/>
          <w:u w:val="single"/>
          <w:lang w:eastAsia="tr-TR"/>
        </w:rPr>
        <w:t>dönem</w:t>
      </w:r>
      <w:r w:rsidR="00B470DC" w:rsidRPr="000C29FB">
        <w:rPr>
          <w:rFonts w:ascii="Tahoma" w:eastAsia="Times New Roman" w:hAnsi="Tahoma" w:cs="Tahoma"/>
          <w:b/>
          <w:u w:val="single"/>
          <w:lang w:eastAsia="tr-TR"/>
        </w:rPr>
        <w:t>ler</w:t>
      </w:r>
      <w:r w:rsidR="00C11AD8" w:rsidRPr="000C29FB">
        <w:rPr>
          <w:rFonts w:ascii="Tahoma" w:eastAsia="Times New Roman" w:hAnsi="Tahoma" w:cs="Tahoma"/>
          <w:b/>
          <w:u w:val="single"/>
          <w:lang w:eastAsia="tr-TR"/>
        </w:rPr>
        <w:t>inde</w:t>
      </w:r>
      <w:r w:rsidR="00C11AD8" w:rsidRPr="000C29FB">
        <w:rPr>
          <w:rFonts w:ascii="Tahoma" w:eastAsia="Times New Roman" w:hAnsi="Tahoma" w:cs="Tahoma"/>
          <w:lang w:eastAsia="tr-TR"/>
        </w:rPr>
        <w:t xml:space="preserve"> açılan tüm derslere </w:t>
      </w:r>
      <w:r w:rsidR="00151439" w:rsidRPr="000C29FB">
        <w:rPr>
          <w:rFonts w:ascii="Tahoma" w:eastAsia="Times New Roman" w:hAnsi="Tahoma" w:cs="Tahoma"/>
          <w:lang w:eastAsia="tr-TR"/>
        </w:rPr>
        <w:t>ilgili mevzuatlar çerçevesinde kayıt yaptırabilirler</w:t>
      </w:r>
      <w:r w:rsidR="000A7F54" w:rsidRPr="000C29FB">
        <w:rPr>
          <w:rFonts w:ascii="Tahoma" w:eastAsia="Times New Roman" w:hAnsi="Tahoma" w:cs="Tahoma"/>
          <w:lang w:eastAsia="tr-TR"/>
        </w:rPr>
        <w:t>:</w:t>
      </w:r>
    </w:p>
    <w:p w14:paraId="5DEB000B" w14:textId="77777777" w:rsidR="00993828" w:rsidRPr="000C29FB" w:rsidRDefault="00993828" w:rsidP="00993828">
      <w:pPr>
        <w:spacing w:line="240" w:lineRule="auto"/>
        <w:jc w:val="both"/>
        <w:rPr>
          <w:rFonts w:ascii="Tahoma" w:eastAsia="Times New Roman" w:hAnsi="Tahoma" w:cs="Tahoma"/>
          <w:lang w:eastAsia="tr-TR"/>
        </w:rPr>
      </w:pPr>
    </w:p>
    <w:tbl>
      <w:tblPr>
        <w:tblW w:w="889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3968"/>
        <w:gridCol w:w="870"/>
        <w:gridCol w:w="870"/>
        <w:gridCol w:w="677"/>
        <w:gridCol w:w="1065"/>
      </w:tblGrid>
      <w:tr w:rsidR="00C11AD8" w:rsidRPr="000C29FB" w14:paraId="75B886BD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1B6D909F" w14:textId="77777777" w:rsidR="00C11AD8" w:rsidRPr="000C29FB" w:rsidRDefault="00C11AD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tr-TR"/>
              </w:rPr>
              <w:t>Dersin Kodu</w:t>
            </w:r>
          </w:p>
        </w:tc>
        <w:tc>
          <w:tcPr>
            <w:tcW w:w="396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5551E972" w14:textId="77777777" w:rsidR="00C11AD8" w:rsidRPr="000C29FB" w:rsidRDefault="00C11AD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tr-TR"/>
              </w:rPr>
              <w:t>Dersin Adı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42759168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tr-TR"/>
              </w:rPr>
              <w:t>T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33581833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tr-TR"/>
              </w:rPr>
              <w:t>U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55A53910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tr-TR"/>
              </w:rPr>
              <w:t>K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3E8B012A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tr-TR"/>
              </w:rPr>
              <w:t>AKTS</w:t>
            </w:r>
          </w:p>
        </w:tc>
      </w:tr>
      <w:tr w:rsidR="00C11AD8" w:rsidRPr="000C29FB" w14:paraId="1BCADB95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02BC" w14:textId="77777777" w:rsidR="00C11AD8" w:rsidRPr="000C29FB" w:rsidRDefault="002C29F8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lang w:eastAsia="tr-TR"/>
              </w:rPr>
              <w:t>FFE1001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CCB9" w14:textId="77777777" w:rsidR="00C11AD8" w:rsidRPr="000C29FB" w:rsidRDefault="00C11AD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Eğitime Giriş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BAA8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BCFD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F66D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7622" w14:textId="77777777" w:rsidR="00C11AD8" w:rsidRPr="000C29FB" w:rsidRDefault="00C11AD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4</w:t>
            </w:r>
          </w:p>
        </w:tc>
      </w:tr>
      <w:tr w:rsidR="002C29F8" w:rsidRPr="000C29FB" w14:paraId="3AA10CD0" w14:textId="77777777" w:rsidTr="00260C3F">
        <w:trPr>
          <w:trHeight w:val="41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A5D0" w14:textId="77777777" w:rsidR="002C29F8" w:rsidRPr="000C29FB" w:rsidRDefault="00AA2C71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FFE1003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0FBB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Öğretim İlke ve Yöntemleri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3361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DDCB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6825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4481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4</w:t>
            </w:r>
          </w:p>
        </w:tc>
      </w:tr>
      <w:tr w:rsidR="002C29F8" w:rsidRPr="000C29FB" w14:paraId="4096B11C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5C75" w14:textId="77777777" w:rsidR="002C29F8" w:rsidRPr="000C29FB" w:rsidRDefault="00AA2C71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FFE1005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C6A0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Sınıf Yönetimi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C4F7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ED3A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BE70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8589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</w:tr>
      <w:tr w:rsidR="002C29F8" w:rsidRPr="000C29FB" w14:paraId="1E1E9D51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5EED" w14:textId="77777777" w:rsidR="002C29F8" w:rsidRPr="000C29FB" w:rsidRDefault="00AA2C71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FFE1007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AF8B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Özel Öğretim Yöntemleri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54AB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F0A0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EF10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8F07C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4</w:t>
            </w:r>
          </w:p>
        </w:tc>
      </w:tr>
      <w:tr w:rsidR="002C29F8" w:rsidRPr="000C29FB" w14:paraId="69B213A4" w14:textId="77777777" w:rsidTr="00260C3F">
        <w:trPr>
          <w:trHeight w:val="35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DEDB" w14:textId="77777777" w:rsidR="002C29F8" w:rsidRPr="000C29FB" w:rsidRDefault="00AA2C71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FFE1002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3467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Rehberlik ve Özel Eğitim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19C7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B047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441F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392B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4</w:t>
            </w:r>
          </w:p>
        </w:tc>
      </w:tr>
      <w:tr w:rsidR="002C29F8" w:rsidRPr="000C29FB" w14:paraId="2AFC64C5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5F6E" w14:textId="77777777" w:rsidR="002C29F8" w:rsidRPr="000C29FB" w:rsidRDefault="00AA2C71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FFE1004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EB89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Eğitimde Ölçme ve Değerlendirme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A1E4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675F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5C31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6B82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4</w:t>
            </w:r>
          </w:p>
        </w:tc>
      </w:tr>
      <w:tr w:rsidR="002C29F8" w:rsidRPr="000C29FB" w14:paraId="0A5FD241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2ADDD" w14:textId="77777777" w:rsidR="002C29F8" w:rsidRPr="000C29FB" w:rsidRDefault="00AA2C71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FFE1006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B805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Eğitim Psikolojisi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959F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CDB4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3D2B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7F1A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4</w:t>
            </w:r>
          </w:p>
        </w:tc>
      </w:tr>
      <w:tr w:rsidR="002C29F8" w:rsidRPr="000C29FB" w14:paraId="6107B6D9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B7DF" w14:textId="77777777" w:rsidR="002C29F8" w:rsidRPr="000C29FB" w:rsidRDefault="002C29F8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 w:rsidRPr="000C29FB">
              <w:rPr>
                <w:rFonts w:ascii="Tahoma" w:eastAsia="Times New Roman" w:hAnsi="Tahoma" w:cs="Tahoma"/>
                <w:lang w:eastAsia="tr-TR"/>
              </w:rPr>
              <w:t>FFE1008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9896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Öğretim Teknolojileri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A3A3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6254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209C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FD051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3</w:t>
            </w:r>
          </w:p>
        </w:tc>
      </w:tr>
      <w:tr w:rsidR="002C29F8" w:rsidRPr="000C29FB" w14:paraId="6890B339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93BF" w14:textId="77777777" w:rsidR="002C29F8" w:rsidRPr="000C29FB" w:rsidRDefault="00AA2C71" w:rsidP="00260C3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FFE1010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FC52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Öğretmenlik Uygulaması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D265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4926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3C8D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CFE7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dr w:val="none" w:sz="0" w:space="0" w:color="auto" w:frame="1"/>
                <w:lang w:eastAsia="tr-TR"/>
              </w:rPr>
              <w:t>10</w:t>
            </w:r>
          </w:p>
        </w:tc>
      </w:tr>
      <w:tr w:rsidR="002C29F8" w:rsidRPr="000C29FB" w14:paraId="276B61A2" w14:textId="77777777" w:rsidTr="00260C3F">
        <w:trPr>
          <w:trHeight w:val="3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78A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96D7" w14:textId="77777777" w:rsidR="002C29F8" w:rsidRPr="000C29FB" w:rsidRDefault="002C29F8" w:rsidP="0099382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  <w:t>GENEL TOPLAM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884E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D5C8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0B09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26A6" w14:textId="77777777" w:rsidR="002C29F8" w:rsidRPr="000C29FB" w:rsidRDefault="002C29F8" w:rsidP="0099382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</w:pPr>
            <w:r w:rsidRPr="000C29FB">
              <w:rPr>
                <w:rFonts w:ascii="Tahoma" w:eastAsia="Times New Roman" w:hAnsi="Tahoma" w:cs="Tahoma"/>
                <w:b/>
                <w:bdr w:val="none" w:sz="0" w:space="0" w:color="auto" w:frame="1"/>
                <w:lang w:eastAsia="tr-TR"/>
              </w:rPr>
              <w:t>40</w:t>
            </w:r>
          </w:p>
        </w:tc>
      </w:tr>
    </w:tbl>
    <w:p w14:paraId="5D8D4796" w14:textId="77777777" w:rsidR="00B832D3" w:rsidRPr="000C29FB" w:rsidRDefault="00B832D3" w:rsidP="0099382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</w:p>
    <w:p w14:paraId="10002721" w14:textId="77777777" w:rsidR="009B7026" w:rsidRPr="003437B9" w:rsidRDefault="009B7026" w:rsidP="00993828">
      <w:pPr>
        <w:pStyle w:val="ListeParagr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lang w:eastAsia="tr-TR"/>
        </w:rPr>
      </w:pPr>
      <w:r w:rsidRPr="000C29FB">
        <w:rPr>
          <w:rFonts w:ascii="Tahoma" w:hAnsi="Tahoma" w:cs="Tahoma"/>
        </w:rPr>
        <w:t>Öğretmenlik Uygulaması dersinde okullara öğrenci yerleştirme işlemi</w:t>
      </w:r>
      <w:r w:rsidR="00993828">
        <w:rPr>
          <w:rFonts w:ascii="Tahoma" w:hAnsi="Tahoma" w:cs="Tahoma"/>
        </w:rPr>
        <w:t xml:space="preserve"> görevlendirmel</w:t>
      </w:r>
      <w:r w:rsidR="00260C3F">
        <w:rPr>
          <w:rFonts w:ascii="Tahoma" w:hAnsi="Tahoma" w:cs="Tahoma"/>
        </w:rPr>
        <w:t>eri</w:t>
      </w:r>
      <w:r w:rsidRPr="000C29FB">
        <w:rPr>
          <w:rFonts w:ascii="Tahoma" w:hAnsi="Tahoma" w:cs="Tahoma"/>
        </w:rPr>
        <w:t xml:space="preserve"> Eğitim Fakültesince yapılır ve izlenir.</w:t>
      </w:r>
    </w:p>
    <w:p w14:paraId="70E9C419" w14:textId="77777777" w:rsidR="003437B9" w:rsidRPr="000C29FB" w:rsidRDefault="003437B9" w:rsidP="00993828">
      <w:pPr>
        <w:pStyle w:val="ListeParagra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lang w:eastAsia="tr-TR"/>
        </w:rPr>
      </w:pPr>
    </w:p>
    <w:p w14:paraId="5314EC3E" w14:textId="77777777" w:rsidR="00B14C1B" w:rsidRDefault="00B14C1B" w:rsidP="0099382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tr-TR"/>
        </w:rPr>
      </w:pPr>
    </w:p>
    <w:p w14:paraId="64B7D56C" w14:textId="77777777" w:rsidR="00B832D3" w:rsidRPr="000C29FB" w:rsidRDefault="00B832D3" w:rsidP="0099382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tr-TR"/>
        </w:rPr>
      </w:pPr>
      <w:r w:rsidRPr="000C29FB">
        <w:rPr>
          <w:rFonts w:ascii="Tahoma" w:eastAsia="Times New Roman" w:hAnsi="Tahoma" w:cs="Tahoma"/>
          <w:b/>
          <w:lang w:eastAsia="tr-TR"/>
        </w:rPr>
        <w:t>Formasyon Eğitiminin Tamamlanması</w:t>
      </w:r>
    </w:p>
    <w:p w14:paraId="7B837456" w14:textId="77777777" w:rsidR="00D17765" w:rsidRDefault="00B832D3" w:rsidP="00993828">
      <w:pPr>
        <w:spacing w:after="0" w:line="240" w:lineRule="auto"/>
        <w:jc w:val="both"/>
        <w:textAlignment w:val="baseline"/>
        <w:rPr>
          <w:rFonts w:ascii="Tahoma" w:hAnsi="Tahoma" w:cs="Tahoma"/>
          <w:shd w:val="clear" w:color="auto" w:fill="FFFFFF"/>
        </w:rPr>
      </w:pPr>
      <w:r w:rsidRPr="000C29FB">
        <w:rPr>
          <w:rFonts w:ascii="Tahoma" w:hAnsi="Tahoma" w:cs="Tahoma"/>
          <w:b/>
        </w:rPr>
        <w:t xml:space="preserve">MADDE 7 – </w:t>
      </w:r>
      <w:r w:rsidRPr="000C29FB">
        <w:rPr>
          <w:rFonts w:ascii="Tahoma" w:hAnsi="Tahoma" w:cs="Tahoma"/>
        </w:rPr>
        <w:t>(1)</w:t>
      </w:r>
      <w:r w:rsidRPr="000C29FB">
        <w:rPr>
          <w:rFonts w:ascii="Tahoma" w:hAnsi="Tahoma" w:cs="Tahoma"/>
          <w:shd w:val="clear" w:color="auto" w:fill="FFFFFF"/>
        </w:rPr>
        <w:t xml:space="preserve"> </w:t>
      </w:r>
      <w:r w:rsidR="00D17765" w:rsidRPr="000C29FB">
        <w:rPr>
          <w:rFonts w:ascii="Tahoma" w:hAnsi="Tahoma" w:cs="Tahoma"/>
          <w:shd w:val="clear" w:color="auto" w:fill="FFFFFF"/>
        </w:rPr>
        <w:t>Pedagojik Formasyon Eğitimine başlayan öğrenciler, iki yıl i</w:t>
      </w:r>
      <w:r w:rsidR="00993828">
        <w:rPr>
          <w:rFonts w:ascii="Tahoma" w:hAnsi="Tahoma" w:cs="Tahoma"/>
          <w:shd w:val="clear" w:color="auto" w:fill="FFFFFF"/>
        </w:rPr>
        <w:t xml:space="preserve">çerisinde müfredatta tanımlanan </w:t>
      </w:r>
      <w:r w:rsidR="00D17765" w:rsidRPr="000C29FB">
        <w:rPr>
          <w:rFonts w:ascii="Tahoma" w:hAnsi="Tahoma" w:cs="Tahoma"/>
          <w:shd w:val="clear" w:color="auto" w:fill="FFFFFF"/>
        </w:rPr>
        <w:t>derslerini en az (2.0) AGNO ile başarmalıdır. Aksi takdirde program ile ilişikleri kesilir ve alıp başarılı oldu</w:t>
      </w:r>
      <w:r w:rsidR="00260C3F">
        <w:rPr>
          <w:rFonts w:ascii="Tahoma" w:hAnsi="Tahoma" w:cs="Tahoma"/>
          <w:shd w:val="clear" w:color="auto" w:fill="FFFFFF"/>
        </w:rPr>
        <w:t>kları</w:t>
      </w:r>
      <w:r w:rsidR="00D17765" w:rsidRPr="000C29FB">
        <w:rPr>
          <w:rFonts w:ascii="Tahoma" w:hAnsi="Tahoma" w:cs="Tahoma"/>
          <w:shd w:val="clear" w:color="auto" w:fill="FFFFFF"/>
        </w:rPr>
        <w:t xml:space="preserve"> dersler öğrenci</w:t>
      </w:r>
      <w:r w:rsidR="00260C3F">
        <w:rPr>
          <w:rFonts w:ascii="Tahoma" w:hAnsi="Tahoma" w:cs="Tahoma"/>
          <w:shd w:val="clear" w:color="auto" w:fill="FFFFFF"/>
        </w:rPr>
        <w:t>lerin</w:t>
      </w:r>
      <w:r w:rsidR="00D17765" w:rsidRPr="000C29FB">
        <w:rPr>
          <w:rFonts w:ascii="Tahoma" w:hAnsi="Tahoma" w:cs="Tahoma"/>
          <w:shd w:val="clear" w:color="auto" w:fill="FFFFFF"/>
        </w:rPr>
        <w:t xml:space="preserve"> kayıtlı olduğu lisans programı transkriptine müfredat dışı ders olarak eklenir.   </w:t>
      </w:r>
    </w:p>
    <w:p w14:paraId="7D12FADA" w14:textId="77777777" w:rsidR="00993828" w:rsidRPr="000C29FB" w:rsidRDefault="00993828" w:rsidP="0099382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tr-TR"/>
        </w:rPr>
      </w:pPr>
    </w:p>
    <w:p w14:paraId="5C2E87E3" w14:textId="77777777" w:rsidR="00B832D3" w:rsidRPr="000C29FB" w:rsidRDefault="00D17765" w:rsidP="00993828">
      <w:pPr>
        <w:spacing w:after="0" w:line="240" w:lineRule="auto"/>
        <w:jc w:val="both"/>
        <w:textAlignment w:val="baseline"/>
        <w:rPr>
          <w:rFonts w:ascii="Tahoma" w:hAnsi="Tahoma" w:cs="Tahoma"/>
          <w:shd w:val="clear" w:color="auto" w:fill="FFFFFF"/>
        </w:rPr>
      </w:pPr>
      <w:r w:rsidRPr="000C29FB">
        <w:rPr>
          <w:rFonts w:ascii="Tahoma" w:hAnsi="Tahoma" w:cs="Tahoma"/>
          <w:shd w:val="clear" w:color="auto" w:fill="FFFFFF"/>
        </w:rPr>
        <w:t xml:space="preserve">(2) </w:t>
      </w:r>
      <w:r w:rsidR="00143A06" w:rsidRPr="000C29FB">
        <w:rPr>
          <w:rFonts w:ascii="Tahoma" w:hAnsi="Tahoma" w:cs="Tahoma"/>
          <w:shd w:val="clear" w:color="auto" w:fill="FFFFFF"/>
        </w:rPr>
        <w:t xml:space="preserve">Pedagojik Formasyon Eğitimi </w:t>
      </w:r>
      <w:r w:rsidR="00AC7AFC" w:rsidRPr="000C29FB">
        <w:rPr>
          <w:rFonts w:ascii="Tahoma" w:hAnsi="Tahoma" w:cs="Tahoma"/>
          <w:shd w:val="clear" w:color="auto" w:fill="FFFFFF"/>
        </w:rPr>
        <w:t xml:space="preserve">öğretim planındaki </w:t>
      </w:r>
      <w:r w:rsidR="00B832D3" w:rsidRPr="000C29FB">
        <w:rPr>
          <w:rFonts w:ascii="Tahoma" w:hAnsi="Tahoma" w:cs="Tahoma"/>
          <w:shd w:val="clear" w:color="auto" w:fill="FFFFFF"/>
        </w:rPr>
        <w:t xml:space="preserve">40 AKTS değerindeki dersleri </w:t>
      </w:r>
      <w:r w:rsidR="00AC7AFC" w:rsidRPr="000C29FB">
        <w:rPr>
          <w:rFonts w:ascii="Tahoma" w:hAnsi="Tahoma" w:cs="Tahoma"/>
          <w:shd w:val="clear" w:color="auto" w:fill="FFFFFF"/>
        </w:rPr>
        <w:t xml:space="preserve">başarıyla tamamlayan </w:t>
      </w:r>
      <w:r w:rsidR="00B832D3" w:rsidRPr="000C29FB">
        <w:rPr>
          <w:rFonts w:ascii="Tahoma" w:hAnsi="Tahoma" w:cs="Tahoma"/>
          <w:shd w:val="clear" w:color="auto" w:fill="FFFFFF"/>
        </w:rPr>
        <w:t>öğrencilerin kayıtlı oldukları lisans programından mezun olduklarında diplomalarının arka yüzünde, “</w:t>
      </w:r>
      <w:r w:rsidR="00B832D3" w:rsidRPr="000C29FB">
        <w:rPr>
          <w:rFonts w:ascii="Tahoma" w:hAnsi="Tahoma" w:cs="Tahoma"/>
          <w:b/>
          <w:shd w:val="clear" w:color="auto" w:fill="FFFFFF"/>
        </w:rPr>
        <w:t xml:space="preserve">Pedagojik Formasyon Eğitimini </w:t>
      </w:r>
      <w:r w:rsidR="005262AB">
        <w:rPr>
          <w:rFonts w:ascii="Tahoma" w:hAnsi="Tahoma" w:cs="Tahoma"/>
          <w:b/>
          <w:shd w:val="clear" w:color="auto" w:fill="FFFFFF"/>
        </w:rPr>
        <w:t>t</w:t>
      </w:r>
      <w:r w:rsidR="00B832D3" w:rsidRPr="000C29FB">
        <w:rPr>
          <w:rFonts w:ascii="Tahoma" w:hAnsi="Tahoma" w:cs="Tahoma"/>
          <w:b/>
          <w:shd w:val="clear" w:color="auto" w:fill="FFFFFF"/>
        </w:rPr>
        <w:t>amamlamıştır</w:t>
      </w:r>
      <w:r w:rsidR="005262AB">
        <w:rPr>
          <w:rFonts w:ascii="Tahoma" w:hAnsi="Tahoma" w:cs="Tahoma"/>
          <w:b/>
          <w:shd w:val="clear" w:color="auto" w:fill="FFFFFF"/>
        </w:rPr>
        <w:t>.</w:t>
      </w:r>
      <w:r w:rsidR="00B832D3" w:rsidRPr="000C29FB">
        <w:rPr>
          <w:rFonts w:ascii="Tahoma" w:hAnsi="Tahoma" w:cs="Tahoma"/>
          <w:shd w:val="clear" w:color="auto" w:fill="FFFFFF"/>
        </w:rPr>
        <w:t>” ifadesi yazılır</w:t>
      </w:r>
      <w:r w:rsidR="00546668" w:rsidRPr="000C29FB">
        <w:rPr>
          <w:rFonts w:ascii="Tahoma" w:hAnsi="Tahoma" w:cs="Tahoma"/>
          <w:shd w:val="clear" w:color="auto" w:fill="FFFFFF"/>
        </w:rPr>
        <w:t>.</w:t>
      </w:r>
    </w:p>
    <w:p w14:paraId="001FF1B3" w14:textId="77777777" w:rsidR="00A22647" w:rsidRPr="000C29FB" w:rsidRDefault="00A22647" w:rsidP="0099382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</w:p>
    <w:p w14:paraId="64881885" w14:textId="77777777" w:rsidR="00B832D3" w:rsidRPr="000C29FB" w:rsidRDefault="00B832D3" w:rsidP="00993828">
      <w:pPr>
        <w:pStyle w:val="Balk4"/>
        <w:spacing w:line="240" w:lineRule="auto"/>
        <w:contextualSpacing/>
        <w:jc w:val="both"/>
        <w:rPr>
          <w:rFonts w:ascii="Tahoma" w:hAnsi="Tahoma" w:cs="Tahoma"/>
          <w:b/>
          <w:i w:val="0"/>
          <w:color w:val="auto"/>
        </w:rPr>
      </w:pPr>
      <w:r w:rsidRPr="000C29FB">
        <w:rPr>
          <w:rFonts w:ascii="Tahoma" w:hAnsi="Tahoma" w:cs="Tahoma"/>
          <w:b/>
          <w:i w:val="0"/>
          <w:color w:val="auto"/>
        </w:rPr>
        <w:t xml:space="preserve">Diğer Esaslar </w:t>
      </w:r>
    </w:p>
    <w:p w14:paraId="5421A4DF" w14:textId="77777777" w:rsidR="00A22647" w:rsidRPr="000C29FB" w:rsidRDefault="00B832D3" w:rsidP="00993828">
      <w:pPr>
        <w:spacing w:line="240" w:lineRule="auto"/>
        <w:contextualSpacing/>
        <w:jc w:val="both"/>
        <w:rPr>
          <w:rFonts w:ascii="Tahoma" w:eastAsia="Times New Roman" w:hAnsi="Tahoma" w:cs="Tahoma"/>
          <w:lang w:eastAsia="tr-TR"/>
        </w:rPr>
      </w:pPr>
      <w:r w:rsidRPr="000C29FB">
        <w:rPr>
          <w:rFonts w:ascii="Tahoma" w:hAnsi="Tahoma" w:cs="Tahoma"/>
          <w:b/>
        </w:rPr>
        <w:t xml:space="preserve">MADDE </w:t>
      </w:r>
      <w:r w:rsidR="00891A1B" w:rsidRPr="000C29FB">
        <w:rPr>
          <w:rFonts w:ascii="Tahoma" w:hAnsi="Tahoma" w:cs="Tahoma"/>
          <w:b/>
        </w:rPr>
        <w:t>8</w:t>
      </w:r>
      <w:r w:rsidRPr="000C29FB">
        <w:rPr>
          <w:rFonts w:ascii="Tahoma" w:hAnsi="Tahoma" w:cs="Tahoma"/>
          <w:b/>
        </w:rPr>
        <w:t xml:space="preserve"> – </w:t>
      </w:r>
      <w:r w:rsidRPr="000C29FB">
        <w:rPr>
          <w:rFonts w:ascii="Tahoma" w:hAnsi="Tahoma" w:cs="Tahoma"/>
        </w:rPr>
        <w:t>(1)</w:t>
      </w:r>
      <w:r w:rsidRPr="000C29FB">
        <w:rPr>
          <w:rFonts w:ascii="Tahoma" w:eastAsia="Times New Roman" w:hAnsi="Tahoma" w:cs="Tahoma"/>
          <w:lang w:eastAsia="tr-TR"/>
        </w:rPr>
        <w:t xml:space="preserve"> </w:t>
      </w:r>
      <w:r w:rsidR="00A22647" w:rsidRPr="000C29FB">
        <w:rPr>
          <w:rFonts w:ascii="Tahoma" w:eastAsia="Times New Roman" w:hAnsi="Tahoma" w:cs="Tahoma"/>
          <w:lang w:eastAsia="tr-TR"/>
        </w:rPr>
        <w:t>Formasyon eğitimi hakkı kazanan öğrenciler, formasyon dersleri bölüm müfredatına eklenen seçmeli ders olarak nitelendirildiğinden,  “</w:t>
      </w:r>
      <w:r w:rsidR="00A22647" w:rsidRPr="000C29FB">
        <w:rPr>
          <w:rFonts w:ascii="Tahoma" w:hAnsi="Tahoma" w:cs="Tahoma"/>
          <w:b/>
          <w:bCs/>
          <w:color w:val="000000"/>
          <w:sz w:val="20"/>
        </w:rPr>
        <w:t>YILDIZ TEKNİK ÜNİVERSİTESİ ÖNLİSANS VE LİSANS EĞİTİM-ÖĞRETİM YÖNETMELİĞİ</w:t>
      </w:r>
      <w:r w:rsidR="00A22647" w:rsidRPr="000C29FB">
        <w:rPr>
          <w:rFonts w:ascii="Tahoma" w:eastAsia="Times New Roman" w:hAnsi="Tahoma" w:cs="Tahoma"/>
          <w:lang w:eastAsia="tr-TR"/>
        </w:rPr>
        <w:t xml:space="preserve">” hükümlerine tabidirler. </w:t>
      </w:r>
    </w:p>
    <w:p w14:paraId="29BEDF39" w14:textId="77777777" w:rsidR="00B832D3" w:rsidRPr="00993828" w:rsidRDefault="00B470DC" w:rsidP="00993828">
      <w:pPr>
        <w:pStyle w:val="ListeParagraf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lang w:eastAsia="tr-TR"/>
        </w:rPr>
      </w:pPr>
      <w:r w:rsidRPr="000C29FB">
        <w:rPr>
          <w:rFonts w:ascii="Tahoma" w:hAnsi="Tahoma" w:cs="Tahoma"/>
          <w:shd w:val="clear" w:color="auto" w:fill="FFFFFF"/>
        </w:rPr>
        <w:t xml:space="preserve">Pedagojik Formasyon Eğitiminden her ne sebeple olursa olsun </w:t>
      </w:r>
      <w:r w:rsidR="002C29F8" w:rsidRPr="000C29FB">
        <w:rPr>
          <w:rFonts w:ascii="Tahoma" w:hAnsi="Tahoma" w:cs="Tahoma"/>
          <w:shd w:val="clear" w:color="auto" w:fill="FFFFFF"/>
        </w:rPr>
        <w:t xml:space="preserve">ayrılan </w:t>
      </w:r>
      <w:r w:rsidRPr="000C29FB">
        <w:rPr>
          <w:rFonts w:ascii="Tahoma" w:hAnsi="Tahoma" w:cs="Tahoma"/>
          <w:shd w:val="clear" w:color="auto" w:fill="FFFFFF"/>
        </w:rPr>
        <w:t xml:space="preserve">öğrenciler, sonrasında çıkabilecek Af Kanunları kapsamında </w:t>
      </w:r>
      <w:r w:rsidR="002C29F8" w:rsidRPr="000C29FB">
        <w:rPr>
          <w:rFonts w:ascii="Tahoma" w:hAnsi="Tahoma" w:cs="Tahoma"/>
          <w:shd w:val="clear" w:color="auto" w:fill="FFFFFF"/>
        </w:rPr>
        <w:t xml:space="preserve">başvuruda bulunamaz. </w:t>
      </w:r>
    </w:p>
    <w:p w14:paraId="1A8649E1" w14:textId="77777777" w:rsidR="00993828" w:rsidRPr="000C29FB" w:rsidRDefault="00993828" w:rsidP="00993828">
      <w:pPr>
        <w:pStyle w:val="ListeParagra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lang w:eastAsia="tr-TR"/>
        </w:rPr>
      </w:pPr>
    </w:p>
    <w:p w14:paraId="2CCCEABF" w14:textId="77777777" w:rsidR="000F4FFB" w:rsidRPr="00993828" w:rsidRDefault="001E3CD2" w:rsidP="00993828">
      <w:pPr>
        <w:pStyle w:val="ListeParagraf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lang w:eastAsia="tr-TR"/>
        </w:rPr>
      </w:pPr>
      <w:r w:rsidRPr="000C29FB">
        <w:rPr>
          <w:rFonts w:ascii="Tahoma" w:eastAsia="Times New Roman" w:hAnsi="Tahoma" w:cs="Tahoma"/>
          <w:lang w:eastAsia="tr-TR"/>
        </w:rPr>
        <w:t>Bu uy</w:t>
      </w:r>
      <w:r w:rsidR="00574D3F" w:rsidRPr="000C29FB">
        <w:rPr>
          <w:rFonts w:ascii="Tahoma" w:eastAsia="Times New Roman" w:hAnsi="Tahoma" w:cs="Tahoma"/>
          <w:lang w:eastAsia="tr-TR"/>
        </w:rPr>
        <w:t>g</w:t>
      </w:r>
      <w:r w:rsidRPr="000C29FB">
        <w:rPr>
          <w:rFonts w:ascii="Tahoma" w:eastAsia="Times New Roman" w:hAnsi="Tahoma" w:cs="Tahoma"/>
          <w:lang w:eastAsia="tr-TR"/>
        </w:rPr>
        <w:t xml:space="preserve">ulama esaslarında yer almayan hükümler için </w:t>
      </w:r>
      <w:r w:rsidRPr="000C29FB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tr-TR"/>
        </w:rPr>
        <w:t>29.12.2022 tarihli Yükseköğretim Genel Kurulunda alınan kararlar uygulanır.</w:t>
      </w:r>
    </w:p>
    <w:p w14:paraId="4C566918" w14:textId="77777777" w:rsidR="00993828" w:rsidRPr="00993828" w:rsidRDefault="00993828" w:rsidP="00993828">
      <w:pPr>
        <w:pStyle w:val="ListeParagraf"/>
        <w:rPr>
          <w:rFonts w:ascii="Tahoma" w:eastAsia="Times New Roman" w:hAnsi="Tahoma" w:cs="Tahoma"/>
          <w:lang w:eastAsia="tr-TR"/>
        </w:rPr>
      </w:pPr>
    </w:p>
    <w:p w14:paraId="2A0A910A" w14:textId="77777777" w:rsidR="00993828" w:rsidRPr="000C29FB" w:rsidRDefault="00993828" w:rsidP="00993828">
      <w:pPr>
        <w:pStyle w:val="ListeParagra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lang w:eastAsia="tr-TR"/>
        </w:rPr>
      </w:pPr>
    </w:p>
    <w:p w14:paraId="726B05DF" w14:textId="77777777" w:rsidR="00891A1B" w:rsidRPr="000C29FB" w:rsidRDefault="00891A1B" w:rsidP="00993828">
      <w:pPr>
        <w:pStyle w:val="Balk4"/>
        <w:spacing w:line="240" w:lineRule="auto"/>
        <w:jc w:val="both"/>
        <w:rPr>
          <w:rFonts w:ascii="Tahoma" w:hAnsi="Tahoma" w:cs="Tahoma"/>
          <w:b/>
          <w:i w:val="0"/>
          <w:color w:val="auto"/>
        </w:rPr>
      </w:pPr>
      <w:r w:rsidRPr="000C29FB">
        <w:rPr>
          <w:rFonts w:ascii="Tahoma" w:hAnsi="Tahoma" w:cs="Tahoma"/>
          <w:b/>
          <w:i w:val="0"/>
          <w:color w:val="auto"/>
        </w:rPr>
        <w:t>Yürürlük</w:t>
      </w:r>
    </w:p>
    <w:p w14:paraId="0ECD22AB" w14:textId="77777777" w:rsidR="00891A1B" w:rsidRPr="002C29F8" w:rsidRDefault="00891A1B" w:rsidP="00993828">
      <w:p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tr-TR"/>
        </w:rPr>
      </w:pPr>
      <w:r w:rsidRPr="000C29FB">
        <w:rPr>
          <w:rFonts w:ascii="Tahoma" w:hAnsi="Tahoma" w:cs="Tahoma"/>
          <w:b/>
        </w:rPr>
        <w:t>MADDE 9 –</w:t>
      </w:r>
      <w:r w:rsidRPr="000C29FB">
        <w:rPr>
          <w:rFonts w:ascii="Tahoma" w:hAnsi="Tahoma" w:cs="Tahoma"/>
        </w:rPr>
        <w:t xml:space="preserve"> (1) Bu Uygulama </w:t>
      </w:r>
      <w:r w:rsidR="000958CA" w:rsidRPr="000C29FB">
        <w:rPr>
          <w:rFonts w:ascii="Tahoma" w:hAnsi="Tahoma" w:cs="Tahoma"/>
        </w:rPr>
        <w:t>Esasları,</w:t>
      </w:r>
      <w:r w:rsidRPr="000C29FB">
        <w:rPr>
          <w:rFonts w:ascii="Tahoma" w:hAnsi="Tahoma" w:cs="Tahoma"/>
        </w:rPr>
        <w:t xml:space="preserve"> Yıldız Teknik Üniversitesi Rektörü tarafından yürütülür.</w:t>
      </w:r>
    </w:p>
    <w:sectPr w:rsidR="00891A1B" w:rsidRPr="002C29F8" w:rsidSect="00CF069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CFD5" w14:textId="77777777" w:rsidR="009A599D" w:rsidRDefault="009A599D" w:rsidP="002E0E83">
      <w:pPr>
        <w:spacing w:after="0" w:line="240" w:lineRule="auto"/>
      </w:pPr>
      <w:r>
        <w:separator/>
      </w:r>
    </w:p>
  </w:endnote>
  <w:endnote w:type="continuationSeparator" w:id="0">
    <w:p w14:paraId="57480031" w14:textId="77777777" w:rsidR="009A599D" w:rsidRDefault="009A599D" w:rsidP="002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16597"/>
      <w:docPartObj>
        <w:docPartGallery w:val="Page Numbers (Bottom of Page)"/>
        <w:docPartUnique/>
      </w:docPartObj>
    </w:sdtPr>
    <w:sdtContent>
      <w:sdt>
        <w:sdtPr>
          <w:id w:val="1534232888"/>
          <w:docPartObj>
            <w:docPartGallery w:val="Page Numbers (Bottom of Page)"/>
            <w:docPartUnique/>
          </w:docPartObj>
        </w:sdtPr>
        <w:sdtContent>
          <w:p w14:paraId="07622A62" w14:textId="77777777" w:rsidR="00CF069B" w:rsidRDefault="00E37002" w:rsidP="00E37002">
            <w:pPr>
              <w:pStyle w:val="AltBilgi"/>
            </w:pPr>
            <w:r w:rsidRPr="00A15E38">
              <w:rPr>
                <w:sz w:val="18"/>
                <w:szCs w:val="18"/>
              </w:rPr>
              <w:t xml:space="preserve">Doküman No: DD-090; Revizyon Tarihi: </w:t>
            </w:r>
            <w:r w:rsidR="00A15E38" w:rsidRPr="00A15E38">
              <w:rPr>
                <w:sz w:val="18"/>
                <w:szCs w:val="18"/>
              </w:rPr>
              <w:t>19</w:t>
            </w:r>
            <w:r w:rsidRPr="00A15E38">
              <w:rPr>
                <w:sz w:val="18"/>
                <w:szCs w:val="18"/>
              </w:rPr>
              <w:t>.</w:t>
            </w:r>
            <w:r w:rsidR="00A15E38" w:rsidRPr="00A15E38">
              <w:rPr>
                <w:sz w:val="18"/>
                <w:szCs w:val="18"/>
              </w:rPr>
              <w:t>12</w:t>
            </w:r>
            <w:r w:rsidRPr="00A15E38">
              <w:rPr>
                <w:sz w:val="18"/>
                <w:szCs w:val="18"/>
              </w:rPr>
              <w:t>.2023; Revizyon No: 0</w:t>
            </w:r>
            <w:r w:rsidR="00A15E38" w:rsidRPr="00A15E38">
              <w:rPr>
                <w:sz w:val="18"/>
                <w:szCs w:val="18"/>
              </w:rPr>
              <w:t>1</w:t>
            </w:r>
            <w:r w:rsidRPr="00A15E3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F81CC5" w:rsidRPr="00A15E38">
              <w:fldChar w:fldCharType="begin"/>
            </w:r>
            <w:r w:rsidRPr="00A15E38">
              <w:instrText>PAGE   \* MERGEFORMAT</w:instrText>
            </w:r>
            <w:r w:rsidR="00F81CC5" w:rsidRPr="00A15E38">
              <w:fldChar w:fldCharType="separate"/>
            </w:r>
            <w:r w:rsidR="00CE357E">
              <w:rPr>
                <w:noProof/>
              </w:rPr>
              <w:t>3</w:t>
            </w:r>
            <w:r w:rsidR="00F81CC5" w:rsidRPr="00A15E38">
              <w:fldChar w:fldCharType="end"/>
            </w:r>
          </w:p>
        </w:sdtContent>
      </w:sdt>
    </w:sdtContent>
  </w:sdt>
  <w:p w14:paraId="5C00956A" w14:textId="77777777" w:rsidR="002E0E83" w:rsidRDefault="002E0E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464706"/>
      <w:docPartObj>
        <w:docPartGallery w:val="Page Numbers (Bottom of Page)"/>
        <w:docPartUnique/>
      </w:docPartObj>
    </w:sdtPr>
    <w:sdtContent>
      <w:p w14:paraId="12A57A6E" w14:textId="77777777" w:rsidR="00CF069B" w:rsidRDefault="00CF069B" w:rsidP="00CF069B">
        <w:pPr>
          <w:pStyle w:val="AltBilgi"/>
        </w:pPr>
        <w:r w:rsidRPr="00A15E38">
          <w:rPr>
            <w:sz w:val="18"/>
            <w:szCs w:val="18"/>
          </w:rPr>
          <w:t xml:space="preserve">Doküman No: DD-090; Revizyon Tarihi: </w:t>
        </w:r>
        <w:r w:rsidR="00A15E38" w:rsidRPr="00A15E38">
          <w:rPr>
            <w:sz w:val="18"/>
            <w:szCs w:val="18"/>
          </w:rPr>
          <w:t>19</w:t>
        </w:r>
        <w:r w:rsidRPr="00A15E38">
          <w:rPr>
            <w:sz w:val="18"/>
            <w:szCs w:val="18"/>
          </w:rPr>
          <w:t>.</w:t>
        </w:r>
        <w:r w:rsidR="00A15E38" w:rsidRPr="00A15E38">
          <w:rPr>
            <w:sz w:val="18"/>
            <w:szCs w:val="18"/>
          </w:rPr>
          <w:t>12</w:t>
        </w:r>
        <w:r w:rsidRPr="00A15E38">
          <w:rPr>
            <w:sz w:val="18"/>
            <w:szCs w:val="18"/>
          </w:rPr>
          <w:t>.2023; Revizyon No: 0</w:t>
        </w:r>
        <w:r w:rsidR="00A15E38" w:rsidRPr="00A15E38">
          <w:rPr>
            <w:sz w:val="18"/>
            <w:szCs w:val="18"/>
          </w:rPr>
          <w:t>1</w:t>
        </w:r>
        <w:r w:rsidRPr="00A15E38">
          <w:rPr>
            <w:sz w:val="18"/>
            <w:szCs w:val="18"/>
          </w:rPr>
          <w:t xml:space="preserve">                                                                                                 </w:t>
        </w:r>
        <w:r w:rsidR="00F81CC5" w:rsidRPr="00A15E38">
          <w:fldChar w:fldCharType="begin"/>
        </w:r>
        <w:r w:rsidRPr="00A15E38">
          <w:instrText>PAGE   \* MERGEFORMAT</w:instrText>
        </w:r>
        <w:r w:rsidR="00F81CC5" w:rsidRPr="00A15E38">
          <w:fldChar w:fldCharType="separate"/>
        </w:r>
        <w:r w:rsidR="00CE357E">
          <w:rPr>
            <w:noProof/>
          </w:rPr>
          <w:t>1</w:t>
        </w:r>
        <w:r w:rsidR="00F81CC5" w:rsidRPr="00A15E38">
          <w:fldChar w:fldCharType="end"/>
        </w:r>
      </w:p>
    </w:sdtContent>
  </w:sdt>
  <w:p w14:paraId="71569A9C" w14:textId="77777777" w:rsidR="0085070D" w:rsidRDefault="008507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A580" w14:textId="77777777" w:rsidR="009A599D" w:rsidRDefault="009A599D" w:rsidP="002E0E83">
      <w:pPr>
        <w:spacing w:after="0" w:line="240" w:lineRule="auto"/>
      </w:pPr>
      <w:r>
        <w:separator/>
      </w:r>
    </w:p>
  </w:footnote>
  <w:footnote w:type="continuationSeparator" w:id="0">
    <w:p w14:paraId="5E0BA643" w14:textId="77777777" w:rsidR="009A599D" w:rsidRDefault="009A599D" w:rsidP="002E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EA"/>
    <w:multiLevelType w:val="hybridMultilevel"/>
    <w:tmpl w:val="0F86F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ACE"/>
    <w:multiLevelType w:val="hybridMultilevel"/>
    <w:tmpl w:val="9EA48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5CA5"/>
    <w:multiLevelType w:val="hybridMultilevel"/>
    <w:tmpl w:val="7FA0AA16"/>
    <w:lvl w:ilvl="0" w:tplc="9220815E">
      <w:start w:val="2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39D3"/>
    <w:multiLevelType w:val="hybridMultilevel"/>
    <w:tmpl w:val="6B2A9AB6"/>
    <w:lvl w:ilvl="0" w:tplc="522260D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26933"/>
    <w:multiLevelType w:val="multilevel"/>
    <w:tmpl w:val="2B7C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285787">
    <w:abstractNumId w:val="1"/>
  </w:num>
  <w:num w:numId="2" w16cid:durableId="2008508532">
    <w:abstractNumId w:val="4"/>
  </w:num>
  <w:num w:numId="3" w16cid:durableId="1277250573">
    <w:abstractNumId w:val="0"/>
  </w:num>
  <w:num w:numId="4" w16cid:durableId="1675716959">
    <w:abstractNumId w:val="3"/>
  </w:num>
  <w:num w:numId="5" w16cid:durableId="163356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1D"/>
    <w:rsid w:val="000904AA"/>
    <w:rsid w:val="000920EF"/>
    <w:rsid w:val="000958CA"/>
    <w:rsid w:val="000A7F54"/>
    <w:rsid w:val="000C29FB"/>
    <w:rsid w:val="000D6571"/>
    <w:rsid w:val="000F4FFB"/>
    <w:rsid w:val="00143444"/>
    <w:rsid w:val="00143855"/>
    <w:rsid w:val="00143A06"/>
    <w:rsid w:val="00151439"/>
    <w:rsid w:val="001571AB"/>
    <w:rsid w:val="00176C79"/>
    <w:rsid w:val="001B5AFF"/>
    <w:rsid w:val="001D537C"/>
    <w:rsid w:val="001E3CD2"/>
    <w:rsid w:val="002074A9"/>
    <w:rsid w:val="00207CA8"/>
    <w:rsid w:val="002254C0"/>
    <w:rsid w:val="002428C4"/>
    <w:rsid w:val="00260C3F"/>
    <w:rsid w:val="002C29F8"/>
    <w:rsid w:val="002E0E83"/>
    <w:rsid w:val="002E42BF"/>
    <w:rsid w:val="00333839"/>
    <w:rsid w:val="003437B9"/>
    <w:rsid w:val="003D13D9"/>
    <w:rsid w:val="0044763E"/>
    <w:rsid w:val="004F3343"/>
    <w:rsid w:val="0050757B"/>
    <w:rsid w:val="005262AB"/>
    <w:rsid w:val="0053448B"/>
    <w:rsid w:val="00546668"/>
    <w:rsid w:val="00547FF9"/>
    <w:rsid w:val="00574D3F"/>
    <w:rsid w:val="005E1877"/>
    <w:rsid w:val="005E6536"/>
    <w:rsid w:val="005F6658"/>
    <w:rsid w:val="00625B56"/>
    <w:rsid w:val="00671083"/>
    <w:rsid w:val="007D3E25"/>
    <w:rsid w:val="0085070D"/>
    <w:rsid w:val="0085153F"/>
    <w:rsid w:val="00861DAF"/>
    <w:rsid w:val="00891A1B"/>
    <w:rsid w:val="008B169C"/>
    <w:rsid w:val="009760BC"/>
    <w:rsid w:val="00993828"/>
    <w:rsid w:val="009A599D"/>
    <w:rsid w:val="009B7026"/>
    <w:rsid w:val="009F5687"/>
    <w:rsid w:val="00A15659"/>
    <w:rsid w:val="00A15E38"/>
    <w:rsid w:val="00A22647"/>
    <w:rsid w:val="00AA2C71"/>
    <w:rsid w:val="00AC7AFC"/>
    <w:rsid w:val="00AE5EE2"/>
    <w:rsid w:val="00B14C1B"/>
    <w:rsid w:val="00B470DC"/>
    <w:rsid w:val="00B6281D"/>
    <w:rsid w:val="00B832D3"/>
    <w:rsid w:val="00BC4650"/>
    <w:rsid w:val="00C11AD8"/>
    <w:rsid w:val="00C43F75"/>
    <w:rsid w:val="00C50ADB"/>
    <w:rsid w:val="00CC78E7"/>
    <w:rsid w:val="00CD3E0D"/>
    <w:rsid w:val="00CE357E"/>
    <w:rsid w:val="00CF069B"/>
    <w:rsid w:val="00D0162B"/>
    <w:rsid w:val="00D17765"/>
    <w:rsid w:val="00DA18F5"/>
    <w:rsid w:val="00DC28C8"/>
    <w:rsid w:val="00DD274C"/>
    <w:rsid w:val="00DE143D"/>
    <w:rsid w:val="00DE6140"/>
    <w:rsid w:val="00E301F6"/>
    <w:rsid w:val="00E37002"/>
    <w:rsid w:val="00E42932"/>
    <w:rsid w:val="00EF01E4"/>
    <w:rsid w:val="00F22417"/>
    <w:rsid w:val="00F42FE2"/>
    <w:rsid w:val="00F81CC5"/>
    <w:rsid w:val="00F951AF"/>
    <w:rsid w:val="00FD463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F8AE6"/>
  <w15:docId w15:val="{29684F7B-A3DF-41A6-89E7-0EDFB2C5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F6"/>
  </w:style>
  <w:style w:type="paragraph" w:styleId="Balk2">
    <w:name w:val="heading 2"/>
    <w:basedOn w:val="Normal"/>
    <w:link w:val="Balk2Char"/>
    <w:uiPriority w:val="9"/>
    <w:qFormat/>
    <w:rsid w:val="000D6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47F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D657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1"/>
    <w:qFormat/>
    <w:rsid w:val="000D657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D657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D6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417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547F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3-NormalYaz">
    <w:name w:val="3-Normal Yazı"/>
    <w:rsid w:val="00547FF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E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E83"/>
  </w:style>
  <w:style w:type="paragraph" w:styleId="AltBilgi">
    <w:name w:val="footer"/>
    <w:basedOn w:val="Normal"/>
    <w:link w:val="AltbilgiChar"/>
    <w:uiPriority w:val="99"/>
    <w:unhideWhenUsed/>
    <w:rsid w:val="002E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E83"/>
  </w:style>
  <w:style w:type="character" w:customStyle="1" w:styleId="Gvdemetni3">
    <w:name w:val="Gövde metni (3)_"/>
    <w:link w:val="Gvdemetni30"/>
    <w:rsid w:val="00F951A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951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istanbul.edu.tr/FileHandler2.ashx?f=yok-yazisi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 BAŞAK</cp:lastModifiedBy>
  <cp:revision>2</cp:revision>
  <cp:lastPrinted>2023-07-03T09:15:00Z</cp:lastPrinted>
  <dcterms:created xsi:type="dcterms:W3CDTF">2023-12-27T08:12:00Z</dcterms:created>
  <dcterms:modified xsi:type="dcterms:W3CDTF">2023-12-27T08:12:00Z</dcterms:modified>
</cp:coreProperties>
</file>